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67" w:rsidRDefault="00DC7267" w:rsidP="00DC7267">
      <w:pPr>
        <w:pStyle w:val="a3"/>
        <w:jc w:val="center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Тарифы по предоставлению в аренду индивидуальных сейфов,</w:t>
      </w:r>
      <w:r>
        <w:rPr>
          <w:rFonts w:ascii="Arial" w:hAnsi="Arial" w:cs="Arial"/>
          <w:color w:val="000080"/>
          <w:sz w:val="27"/>
          <w:szCs w:val="27"/>
        </w:rPr>
        <w:br/>
        <w:t xml:space="preserve">установленные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для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80"/>
          <w:sz w:val="27"/>
          <w:szCs w:val="27"/>
        </w:rPr>
        <w:t>ОПЕРУ</w:t>
      </w:r>
      <w:proofErr w:type="gramEnd"/>
      <w:r>
        <w:rPr>
          <w:rFonts w:ascii="Arial" w:hAnsi="Arial" w:cs="Arial"/>
          <w:color w:val="000080"/>
          <w:sz w:val="27"/>
          <w:szCs w:val="27"/>
        </w:rPr>
        <w:t xml:space="preserve"> Сбербанка России </w:t>
      </w:r>
      <w:r>
        <w:rPr>
          <w:rFonts w:ascii="Arial" w:hAnsi="Arial" w:cs="Arial"/>
          <w:color w:val="000080"/>
          <w:sz w:val="27"/>
          <w:szCs w:val="27"/>
        </w:rPr>
        <w:br/>
        <w:t>(г. Москва, ул. Вавилова, д.19) для физических лиц</w:t>
      </w:r>
      <w:bookmarkStart w:id="0" w:name="_GoBack"/>
      <w:bookmarkEnd w:id="0"/>
    </w:p>
    <w:tbl>
      <w:tblPr>
        <w:tblStyle w:val="af3"/>
        <w:tblW w:w="4873" w:type="pct"/>
        <w:tblInd w:w="140" w:type="dxa"/>
        <w:tblLook w:val="01E0" w:firstRow="1" w:lastRow="1" w:firstColumn="1" w:lastColumn="1" w:noHBand="0" w:noVBand="0"/>
      </w:tblPr>
      <w:tblGrid>
        <w:gridCol w:w="2299"/>
        <w:gridCol w:w="1171"/>
        <w:gridCol w:w="1172"/>
        <w:gridCol w:w="1172"/>
        <w:gridCol w:w="1172"/>
        <w:gridCol w:w="1172"/>
        <w:gridCol w:w="1170"/>
      </w:tblGrid>
      <w:tr w:rsidR="00DC7267" w:rsidTr="0061337E">
        <w:trPr>
          <w:trHeight w:val="375"/>
        </w:trPr>
        <w:tc>
          <w:tcPr>
            <w:tcW w:w="5000" w:type="pct"/>
            <w:gridSpan w:val="7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Предоставление в аренду индивидуальных сейфов </w:t>
            </w:r>
          </w:p>
        </w:tc>
      </w:tr>
      <w:tr w:rsidR="00DC7267" w:rsidTr="0061337E">
        <w:trPr>
          <w:trHeight w:val="375"/>
        </w:trPr>
        <w:tc>
          <w:tcPr>
            <w:tcW w:w="5000" w:type="pct"/>
            <w:gridSpan w:val="7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руб./день (с учетом НДС)</w:t>
            </w:r>
          </w:p>
        </w:tc>
      </w:tr>
      <w:tr w:rsidR="00DC7267" w:rsidTr="0061337E">
        <w:trPr>
          <w:trHeight w:val="750"/>
        </w:trPr>
        <w:tc>
          <w:tcPr>
            <w:tcW w:w="1233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Размер сейфа,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628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1 до 30 дней*</w:t>
            </w:r>
          </w:p>
        </w:tc>
        <w:tc>
          <w:tcPr>
            <w:tcW w:w="628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31 до 60 дней</w:t>
            </w:r>
          </w:p>
        </w:tc>
        <w:tc>
          <w:tcPr>
            <w:tcW w:w="628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61 до 90 дней</w:t>
            </w:r>
          </w:p>
        </w:tc>
        <w:tc>
          <w:tcPr>
            <w:tcW w:w="628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91до 180 дней</w:t>
            </w:r>
          </w:p>
        </w:tc>
        <w:tc>
          <w:tcPr>
            <w:tcW w:w="628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181 до 360 дней</w:t>
            </w:r>
          </w:p>
        </w:tc>
        <w:tc>
          <w:tcPr>
            <w:tcW w:w="628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361 до 1096 дней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31,9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31,9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31,9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31,9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31,9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2,5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31,9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DC7267" w:rsidTr="00DC7267">
        <w:trPr>
          <w:trHeight w:val="232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DC7267" w:rsidTr="00DC7267">
        <w:trPr>
          <w:trHeight w:val="70"/>
        </w:trPr>
        <w:tc>
          <w:tcPr>
            <w:tcW w:w="1233" w:type="pct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65,7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8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DC7267" w:rsidTr="0061337E">
        <w:trPr>
          <w:trHeight w:val="255"/>
        </w:trPr>
        <w:tc>
          <w:tcPr>
            <w:tcW w:w="5000" w:type="pct"/>
            <w:gridSpan w:val="7"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267" w:rsidTr="0061337E">
        <w:trPr>
          <w:trHeight w:val="240"/>
        </w:trPr>
        <w:tc>
          <w:tcPr>
            <w:tcW w:w="5000" w:type="pct"/>
            <w:gridSpan w:val="7"/>
            <w:hideMark/>
          </w:tcPr>
          <w:p w:rsidR="00DC7267" w:rsidRDefault="00DC7267" w:rsidP="006133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700 рублей за весь срок аренды (с учетом НДС)</w:t>
            </w:r>
          </w:p>
        </w:tc>
      </w:tr>
    </w:tbl>
    <w:p w:rsidR="00DC7267" w:rsidRDefault="00DC7267" w:rsidP="00DC7267"/>
    <w:p w:rsidR="00DC7267" w:rsidRDefault="00DC7267" w:rsidP="00DC7267"/>
    <w:p w:rsidR="00DC7267" w:rsidRDefault="00DC7267" w:rsidP="00DC7267"/>
    <w:p w:rsidR="00DC7267" w:rsidRDefault="00DC7267" w:rsidP="00DC7267"/>
    <w:p w:rsidR="00DC7267" w:rsidRDefault="00DC7267" w:rsidP="00DC7267"/>
    <w:tbl>
      <w:tblPr>
        <w:tblStyle w:val="af3"/>
        <w:tblW w:w="4873" w:type="pct"/>
        <w:tblInd w:w="140" w:type="dxa"/>
        <w:tblLook w:val="01E0" w:firstRow="1" w:lastRow="1" w:firstColumn="1" w:lastColumn="1" w:noHBand="0" w:noVBand="0"/>
      </w:tblPr>
      <w:tblGrid>
        <w:gridCol w:w="2305"/>
        <w:gridCol w:w="1381"/>
        <w:gridCol w:w="1144"/>
        <w:gridCol w:w="1151"/>
        <w:gridCol w:w="1157"/>
        <w:gridCol w:w="1160"/>
        <w:gridCol w:w="1030"/>
      </w:tblGrid>
      <w:tr w:rsidR="00DC7267" w:rsidTr="0061337E">
        <w:tc>
          <w:tcPr>
            <w:tcW w:w="5000" w:type="pct"/>
            <w:gridSpan w:val="7"/>
            <w:hideMark/>
          </w:tcPr>
          <w:p w:rsidR="00DC7267" w:rsidRDefault="00DC7267" w:rsidP="0061337E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Допуск к индивидуальному сейфу расширенного круга лиц</w:t>
            </w:r>
          </w:p>
        </w:tc>
      </w:tr>
      <w:tr w:rsidR="00DC7267" w:rsidTr="0061337E">
        <w:trPr>
          <w:trHeight w:val="240"/>
        </w:trPr>
        <w:tc>
          <w:tcPr>
            <w:tcW w:w="5000" w:type="pct"/>
            <w:gridSpan w:val="7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каждый вариант допуска, * руб./день (с учетом НДС)</w:t>
            </w:r>
          </w:p>
        </w:tc>
      </w:tr>
      <w:tr w:rsidR="00DC7267" w:rsidTr="0061337E">
        <w:tc>
          <w:tcPr>
            <w:tcW w:w="1236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Размер сейфа,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40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до 15 дней**</w:t>
            </w:r>
          </w:p>
        </w:tc>
        <w:tc>
          <w:tcPr>
            <w:tcW w:w="613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16 до 30 дней**</w:t>
            </w:r>
          </w:p>
        </w:tc>
        <w:tc>
          <w:tcPr>
            <w:tcW w:w="617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31 до 60 дней</w:t>
            </w:r>
          </w:p>
        </w:tc>
        <w:tc>
          <w:tcPr>
            <w:tcW w:w="620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61 до 90 дней</w:t>
            </w:r>
          </w:p>
        </w:tc>
        <w:tc>
          <w:tcPr>
            <w:tcW w:w="622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91до 180 дней</w:t>
            </w:r>
          </w:p>
        </w:tc>
        <w:tc>
          <w:tcPr>
            <w:tcW w:w="552" w:type="pct"/>
            <w:shd w:val="clear" w:color="auto" w:fill="CCFFFF"/>
            <w:hideMark/>
          </w:tcPr>
          <w:p w:rsidR="00DC7267" w:rsidRDefault="00DC7267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срок от 181 до 360 дней</w:t>
            </w:r>
          </w:p>
        </w:tc>
      </w:tr>
      <w:tr w:rsidR="00DC7267" w:rsidTr="0061337E">
        <w:tc>
          <w:tcPr>
            <w:tcW w:w="1236" w:type="pct"/>
            <w:hideMark/>
          </w:tcPr>
          <w:p w:rsidR="00DC7267" w:rsidRDefault="00DC7267" w:rsidP="0061337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 типоразмеры</w:t>
            </w:r>
          </w:p>
        </w:tc>
        <w:tc>
          <w:tcPr>
            <w:tcW w:w="740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3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7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" w:type="pct"/>
            <w:vAlign w:val="center"/>
            <w:hideMark/>
          </w:tcPr>
          <w:p w:rsidR="00DC7267" w:rsidRDefault="00DC7267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DC7267" w:rsidTr="0061337E">
        <w:tc>
          <w:tcPr>
            <w:tcW w:w="5000" w:type="pct"/>
            <w:gridSpan w:val="7"/>
            <w:hideMark/>
          </w:tcPr>
          <w:p w:rsidR="00DC7267" w:rsidRDefault="00DC7267" w:rsidP="006133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*Плата взимается по каждому варианту допуска из числа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указанных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Дополнительном соглашении к Договору аренды индивидуального сейфа</w:t>
            </w:r>
          </w:p>
          <w:p w:rsidR="00DC7267" w:rsidRDefault="00DC7267" w:rsidP="006133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700 рублей за весь срок аренды (с учетом НДС)</w:t>
            </w:r>
          </w:p>
        </w:tc>
      </w:tr>
    </w:tbl>
    <w:p w:rsidR="00DC7267" w:rsidRPr="000B48E4" w:rsidRDefault="00DC7267" w:rsidP="00DC7267">
      <w:pPr>
        <w:rPr>
          <w:vanish/>
        </w:rPr>
      </w:pPr>
    </w:p>
    <w:tbl>
      <w:tblPr>
        <w:tblW w:w="4950" w:type="pct"/>
        <w:jc w:val="center"/>
        <w:tblInd w:w="-9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0"/>
        <w:gridCol w:w="3531"/>
      </w:tblGrid>
      <w:tr w:rsidR="00DC7267" w:rsidTr="0061337E">
        <w:trPr>
          <w:trHeight w:val="240"/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7267" w:rsidRDefault="00DC7267" w:rsidP="0061337E">
            <w:pPr>
              <w:pStyle w:val="a3"/>
              <w:spacing w:line="276" w:lineRule="auto"/>
              <w:rPr>
                <w:rFonts w:asci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контроля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допуском к  индивидуальному сейфу в соответствии с условиями договора аренды индивидуального сейфа при осуществлении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расчетов по сделкам с недвижимостью</w:t>
            </w:r>
            <w:r>
              <w:rPr>
                <w:rStyle w:val="af0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  <w:hideMark/>
          </w:tcPr>
          <w:p w:rsidR="00DC7267" w:rsidRDefault="00DC7267" w:rsidP="0061337E">
            <w:pPr>
              <w:pStyle w:val="a3"/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руб.</w:t>
            </w:r>
          </w:p>
        </w:tc>
      </w:tr>
      <w:tr w:rsidR="00DC7267" w:rsidTr="0061337E">
        <w:trPr>
          <w:trHeight w:val="240"/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C7267" w:rsidRDefault="00DC7267" w:rsidP="0061337E">
            <w:pPr>
              <w:pStyle w:val="a3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контроля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допуском к индивидуальному сейфу в соответствии с условиями договора аренды индивидуального сейфа при осуществлении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расчетов с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риэлтором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сделкам с недвижимостью</w:t>
            </w:r>
            <w:r>
              <w:rPr>
                <w:rStyle w:val="af0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  <w:hideMark/>
          </w:tcPr>
          <w:p w:rsidR="00DC7267" w:rsidRDefault="00DC7267" w:rsidP="0061337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руб.</w:t>
            </w:r>
          </w:p>
        </w:tc>
      </w:tr>
      <w:tr w:rsidR="00DC7267" w:rsidTr="0061337E">
        <w:trPr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DC7267" w:rsidRDefault="00DC7267" w:rsidP="0061337E">
            <w:pPr>
              <w:rPr>
                <w:rFonts w:ascii="Arial Unicode MS" w:eastAsia="Arial Unicode MS" w:cs="Arial Unicode M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контроля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допуском к  индивидуальному сейфу в соответствии с условиями договора аренды индивидуального сейфа при осуществления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расчетов между клиентами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(кроме расчетов по сделкам с недвижимостью)</w:t>
            </w:r>
            <w:r>
              <w:rPr>
                <w:rStyle w:val="af0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  <w:hideMark/>
          </w:tcPr>
          <w:p w:rsidR="00DC7267" w:rsidRDefault="00DC7267" w:rsidP="0061337E">
            <w:pPr>
              <w:pStyle w:val="a3"/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00 руб.</w:t>
            </w:r>
          </w:p>
        </w:tc>
      </w:tr>
      <w:tr w:rsidR="00DC7267" w:rsidTr="0061337E">
        <w:trPr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DC7267" w:rsidRDefault="00DC7267" w:rsidP="0061337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Предоставление банковской техники для пересчета и проверки подлинности денежной наличности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 предоставлении индивидуальных сейфов для осуществления расчетов, в том числе по сделкам с </w:t>
            </w:r>
            <w:proofErr w:type="gramEnd"/>
          </w:p>
          <w:p w:rsidR="00DC7267" w:rsidRDefault="00DC7267" w:rsidP="00613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недвижимостью) (с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DC7267" w:rsidRDefault="00DC7267" w:rsidP="0061337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DC7267" w:rsidTr="0061337E">
        <w:trPr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DC7267" w:rsidRDefault="00DC7267" w:rsidP="00613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Розыск индивидуального сейфа (независимо от количества структурных подразделений Московского банка и ОПЕРУ Сбербанка России, в которых проводится розыск)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  <w:hideMark/>
          </w:tcPr>
          <w:p w:rsidR="00DC7267" w:rsidRDefault="00DC7267" w:rsidP="0061337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руб.</w:t>
            </w:r>
            <w:r>
              <w:rPr>
                <w:rStyle w:val="af0"/>
                <w:sz w:val="20"/>
                <w:szCs w:val="20"/>
              </w:rPr>
              <w:footnoteReference w:id="3"/>
            </w:r>
          </w:p>
        </w:tc>
      </w:tr>
    </w:tbl>
    <w:p w:rsidR="00DC7267" w:rsidRDefault="00DC7267" w:rsidP="00DC7267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715" w:rsidRPr="00E178DC" w:rsidRDefault="00447715" w:rsidP="00DC7267">
      <w:pPr>
        <w:pStyle w:val="a3"/>
        <w:jc w:val="center"/>
        <w:rPr>
          <w:rFonts w:ascii="Arial" w:hAnsi="Arial" w:cs="Arial"/>
          <w:sz w:val="20"/>
          <w:szCs w:val="20"/>
        </w:rPr>
      </w:pPr>
    </w:p>
    <w:sectPr w:rsidR="00447715" w:rsidRPr="00E178DC" w:rsidSect="0044771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56" w:rsidRDefault="003A4A56" w:rsidP="00424955">
      <w:r>
        <w:separator/>
      </w:r>
    </w:p>
  </w:endnote>
  <w:endnote w:type="continuationSeparator" w:id="0">
    <w:p w:rsidR="003A4A56" w:rsidRDefault="003A4A56" w:rsidP="0042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56" w:rsidRDefault="003A4A56" w:rsidP="00424955">
      <w:r>
        <w:separator/>
      </w:r>
    </w:p>
  </w:footnote>
  <w:footnote w:type="continuationSeparator" w:id="0">
    <w:p w:rsidR="003A4A56" w:rsidRDefault="003A4A56" w:rsidP="00424955">
      <w:r>
        <w:continuationSeparator/>
      </w:r>
    </w:p>
  </w:footnote>
  <w:footnote w:id="1">
    <w:p w:rsidR="00DC7267" w:rsidRDefault="00DC7267" w:rsidP="00DC7267">
      <w:pPr>
        <w:pStyle w:val="a4"/>
      </w:pPr>
      <w:r>
        <w:rPr>
          <w:rStyle w:val="af0"/>
        </w:rPr>
        <w:footnoteRef/>
      </w:r>
      <w:r>
        <w:t xml:space="preserve"> Плата взимается дополнительно к сумме платы за предоставление в аренду индивидуальных сейфов</w:t>
      </w:r>
    </w:p>
  </w:footnote>
  <w:footnote w:id="2">
    <w:p w:rsidR="00DC7267" w:rsidRDefault="00DC7267" w:rsidP="00DC7267">
      <w:pPr>
        <w:pStyle w:val="a4"/>
      </w:pPr>
      <w:r>
        <w:rPr>
          <w:rStyle w:val="af0"/>
        </w:rPr>
        <w:footnoteRef/>
      </w:r>
      <w:r>
        <w:t xml:space="preserve"> Плата взимается дополнительно к сумме платы за предоставление в аренду индивидуальных сейфов</w:t>
      </w:r>
    </w:p>
  </w:footnote>
  <w:footnote w:id="3">
    <w:p w:rsidR="00DC7267" w:rsidRDefault="00DC7267" w:rsidP="00DC7267">
      <w:pPr>
        <w:pStyle w:val="a4"/>
      </w:pPr>
      <w:r>
        <w:rPr>
          <w:rStyle w:val="af0"/>
        </w:rPr>
        <w:footnoteRef/>
      </w:r>
      <w:r>
        <w:t xml:space="preserve"> За розыск сейфов, арендованных одним клиентом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A"/>
    <w:rsid w:val="00034D01"/>
    <w:rsid w:val="000B017E"/>
    <w:rsid w:val="00131255"/>
    <w:rsid w:val="00155070"/>
    <w:rsid w:val="0019702C"/>
    <w:rsid w:val="002934C9"/>
    <w:rsid w:val="002F1160"/>
    <w:rsid w:val="00314CE2"/>
    <w:rsid w:val="003322CF"/>
    <w:rsid w:val="003A4A56"/>
    <w:rsid w:val="003C20E5"/>
    <w:rsid w:val="003C7EA8"/>
    <w:rsid w:val="003F7842"/>
    <w:rsid w:val="00401D9A"/>
    <w:rsid w:val="004172B4"/>
    <w:rsid w:val="00424955"/>
    <w:rsid w:val="00447715"/>
    <w:rsid w:val="0048095D"/>
    <w:rsid w:val="004D725B"/>
    <w:rsid w:val="00552606"/>
    <w:rsid w:val="005E05FA"/>
    <w:rsid w:val="005F31EF"/>
    <w:rsid w:val="005F7A86"/>
    <w:rsid w:val="006A2B82"/>
    <w:rsid w:val="006B0527"/>
    <w:rsid w:val="006F5881"/>
    <w:rsid w:val="0070473D"/>
    <w:rsid w:val="0070500D"/>
    <w:rsid w:val="00732C78"/>
    <w:rsid w:val="0075376D"/>
    <w:rsid w:val="00765C0E"/>
    <w:rsid w:val="007B0A8E"/>
    <w:rsid w:val="007E6494"/>
    <w:rsid w:val="0080045C"/>
    <w:rsid w:val="00824112"/>
    <w:rsid w:val="00840A66"/>
    <w:rsid w:val="00863CAF"/>
    <w:rsid w:val="0087534A"/>
    <w:rsid w:val="008C625D"/>
    <w:rsid w:val="008E2A69"/>
    <w:rsid w:val="00981074"/>
    <w:rsid w:val="00985499"/>
    <w:rsid w:val="00992128"/>
    <w:rsid w:val="00A120D6"/>
    <w:rsid w:val="00A435E8"/>
    <w:rsid w:val="00A80191"/>
    <w:rsid w:val="00A84A22"/>
    <w:rsid w:val="00A913C4"/>
    <w:rsid w:val="00B34329"/>
    <w:rsid w:val="00B6623E"/>
    <w:rsid w:val="00CE7209"/>
    <w:rsid w:val="00D2693C"/>
    <w:rsid w:val="00DC7267"/>
    <w:rsid w:val="00DF1AA8"/>
    <w:rsid w:val="00E178DC"/>
    <w:rsid w:val="00E423EA"/>
    <w:rsid w:val="00E6602D"/>
    <w:rsid w:val="00ED517A"/>
    <w:rsid w:val="00F038E8"/>
    <w:rsid w:val="00F81133"/>
    <w:rsid w:val="00FB6D7E"/>
    <w:rsid w:val="00FD1C75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left="623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pPr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outlineLvl w:val="6"/>
    </w:pPr>
    <w:rPr>
      <w:b/>
      <w:bCs/>
      <w:color w:val="FF0000"/>
    </w:rPr>
  </w:style>
  <w:style w:type="paragraph" w:styleId="8">
    <w:name w:val="heading 8"/>
    <w:basedOn w:val="Noeeu1"/>
    <w:next w:val="Noeeu1"/>
    <w:link w:val="80"/>
    <w:uiPriority w:val="99"/>
    <w:qFormat/>
    <w:pPr>
      <w:widowControl/>
      <w:jc w:val="center"/>
      <w:outlineLvl w:val="7"/>
    </w:pPr>
    <w:rPr>
      <w:i/>
      <w:iCs/>
      <w:color w:val="000000"/>
      <w:spacing w:val="0"/>
      <w:kern w:val="0"/>
      <w:position w:val="0"/>
      <w:sz w:val="19"/>
      <w:szCs w:val="19"/>
      <w:vertAlign w:val="baseline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12"/>
      </w:numPr>
      <w:outlineLvl w:val="8"/>
    </w:pPr>
    <w:rPr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Noeeu1">
    <w:name w:val="Noeeu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footnote text"/>
    <w:basedOn w:val="a"/>
    <w:link w:val="a5"/>
    <w:uiPriority w:val="99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67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283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Block Text"/>
    <w:basedOn w:val="a"/>
    <w:uiPriority w:val="99"/>
    <w:pPr>
      <w:widowControl w:val="0"/>
      <w:tabs>
        <w:tab w:val="left" w:pos="738"/>
        <w:tab w:val="left" w:pos="2689"/>
        <w:tab w:val="left" w:pos="4165"/>
        <w:tab w:val="left" w:pos="7428"/>
        <w:tab w:val="left" w:pos="7938"/>
        <w:tab w:val="left" w:pos="10771"/>
      </w:tabs>
      <w:ind w:left="1560" w:right="1700"/>
      <w:jc w:val="center"/>
    </w:pPr>
    <w:rPr>
      <w:b/>
      <w:bCs/>
      <w:sz w:val="28"/>
      <w:szCs w:val="28"/>
    </w:rPr>
  </w:style>
  <w:style w:type="paragraph" w:customStyle="1" w:styleId="af">
    <w:name w:val="Нормальный"/>
    <w:uiPriority w:val="99"/>
    <w:pPr>
      <w:spacing w:after="0" w:line="240" w:lineRule="auto"/>
    </w:pPr>
    <w:rPr>
      <w:sz w:val="20"/>
      <w:szCs w:val="20"/>
    </w:rPr>
  </w:style>
  <w:style w:type="paragraph" w:customStyle="1" w:styleId="caaieiaie1">
    <w:name w:val="caaieiaie 1"/>
    <w:basedOn w:val="a"/>
    <w:next w:val="a"/>
    <w:uiPriority w:val="99"/>
    <w:pPr>
      <w:jc w:val="center"/>
    </w:pPr>
    <w:rPr>
      <w:b/>
      <w:bCs/>
    </w:rPr>
  </w:style>
  <w:style w:type="paragraph" w:customStyle="1" w:styleId="caaieiaie2">
    <w:name w:val="caaieiaie 2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caaieiaie3">
    <w:name w:val="caaieiaie 3"/>
    <w:basedOn w:val="a"/>
    <w:next w:val="a"/>
    <w:uiPriority w:val="99"/>
    <w:pPr>
      <w:jc w:val="right"/>
    </w:pPr>
    <w:rPr>
      <w:i/>
      <w:iCs/>
    </w:rPr>
  </w:style>
  <w:style w:type="paragraph" w:customStyle="1" w:styleId="caaieiaie4">
    <w:name w:val="caaieiaie 4"/>
    <w:basedOn w:val="a"/>
    <w:next w:val="a"/>
    <w:uiPriority w:val="99"/>
    <w:pPr>
      <w:jc w:val="center"/>
    </w:pPr>
    <w:rPr>
      <w:b/>
      <w:bCs/>
      <w:sz w:val="22"/>
      <w:szCs w:val="22"/>
    </w:rPr>
  </w:style>
  <w:style w:type="paragraph" w:customStyle="1" w:styleId="caaieiaie5">
    <w:name w:val="caaieiaie 5"/>
    <w:basedOn w:val="a"/>
    <w:next w:val="a"/>
    <w:uiPriority w:val="99"/>
    <w:rPr>
      <w:b/>
      <w:bCs/>
      <w:i/>
      <w:iCs/>
      <w:color w:val="000000"/>
    </w:rPr>
  </w:style>
  <w:style w:type="paragraph" w:customStyle="1" w:styleId="Iiiaeuiuemmvb">
    <w:name w:val="Ii?iaeuiue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">
    <w:name w:val="Ii?iaeuiue"/>
    <w:uiPriority w:val="99"/>
    <w:pPr>
      <w:spacing w:after="0" w:line="240" w:lineRule="auto"/>
    </w:pPr>
    <w:rPr>
      <w:sz w:val="20"/>
      <w:szCs w:val="20"/>
      <w:lang w:val="en-GB"/>
    </w:rPr>
  </w:style>
  <w:style w:type="paragraph" w:customStyle="1" w:styleId="caaieiaie21">
    <w:name w:val="caaieiaie 21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oaenoniinee3">
    <w:name w:val="oaeno niinee3"/>
    <w:basedOn w:val="a"/>
    <w:uiPriority w:val="99"/>
    <w:pPr>
      <w:spacing w:after="120"/>
      <w:ind w:firstLine="454"/>
      <w:jc w:val="both"/>
    </w:pPr>
    <w:rPr>
      <w:sz w:val="20"/>
      <w:szCs w:val="20"/>
    </w:rPr>
  </w:style>
  <w:style w:type="paragraph" w:customStyle="1" w:styleId="BodyText21">
    <w:name w:val="Body Text 21"/>
    <w:basedOn w:val="a"/>
    <w:uiPriority w:val="99"/>
    <w:pPr>
      <w:jc w:val="center"/>
    </w:pPr>
    <w:rPr>
      <w:i/>
      <w:iCs/>
    </w:rPr>
  </w:style>
  <w:style w:type="paragraph" w:customStyle="1" w:styleId="Noeeu">
    <w:name w:val="Noeeu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rmal1">
    <w:name w:val="Normal1"/>
    <w:uiPriority w:val="99"/>
    <w:pPr>
      <w:spacing w:after="0" w:line="240" w:lineRule="auto"/>
    </w:pPr>
    <w:rPr>
      <w:sz w:val="20"/>
      <w:szCs w:val="20"/>
    </w:rPr>
  </w:style>
  <w:style w:type="paragraph" w:customStyle="1" w:styleId="Normalmmvb">
    <w:name w:val="Normal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mmvb1">
    <w:name w:val="Ii?iaeuiue.mmvb1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aaieiaie11">
    <w:name w:val="caaieiaie 11"/>
    <w:basedOn w:val="a"/>
    <w:next w:val="a"/>
    <w:uiPriority w:val="99"/>
    <w:pPr>
      <w:keepLines/>
      <w:tabs>
        <w:tab w:val="left" w:pos="360"/>
      </w:tabs>
      <w:jc w:val="center"/>
    </w:pPr>
    <w:rPr>
      <w:b/>
      <w:bCs/>
    </w:rPr>
  </w:style>
  <w:style w:type="paragraph" w:customStyle="1" w:styleId="oaenoniinee2">
    <w:name w:val="oaeno niinee2"/>
    <w:basedOn w:val="Iiiaeuiuemmvb1"/>
    <w:uiPriority w:val="99"/>
    <w:pPr>
      <w:widowControl/>
      <w:jc w:val="left"/>
    </w:pPr>
    <w:rPr>
      <w:rFonts w:ascii="Times New Roman" w:hAnsi="Times New Roman" w:cs="Times New Roman"/>
    </w:rPr>
  </w:style>
  <w:style w:type="paragraph" w:customStyle="1" w:styleId="Ntilde">
    <w:name w:val="&amp;Ntilde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cute">
    <w:name w:val="&amp;Iacute"/>
    <w:aliases w:val="&amp;icirc,&amp;eth,&amp;igrave,&amp;agrave,&amp;euml,&amp;uuml,&amp;iacute,&amp;ucirc,&amp;eacute,.mmvb,&amp;ograve,&amp;aring,&amp;ecirc,&amp;ntilde,&amp;egrave"/>
    <w:uiPriority w:val="99"/>
    <w:pPr>
      <w:adjustRightInd w:val="0"/>
      <w:spacing w:after="0" w:line="240" w:lineRule="auto"/>
    </w:pPr>
    <w:rPr>
      <w:sz w:val="20"/>
      <w:szCs w:val="20"/>
    </w:rPr>
  </w:style>
  <w:style w:type="paragraph" w:customStyle="1" w:styleId="Noeeu2">
    <w:name w:val="Noeeu2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eeu11">
    <w:name w:val="Noeeu1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oaenoniinee1">
    <w:name w:val="oaeno niinee1"/>
    <w:basedOn w:val="Noeeu2"/>
    <w:uiPriority w:val="99"/>
    <w:pPr>
      <w:widowControl/>
      <w:spacing w:after="120"/>
      <w:ind w:firstLine="454"/>
      <w:jc w:val="both"/>
    </w:pPr>
    <w:rPr>
      <w:spacing w:val="0"/>
      <w:kern w:val="0"/>
      <w:position w:val="0"/>
      <w:sz w:val="20"/>
      <w:szCs w:val="20"/>
      <w:vertAlign w:val="baseline"/>
      <w:lang w:val="ru-RU"/>
    </w:rPr>
  </w:style>
  <w:style w:type="paragraph" w:customStyle="1" w:styleId="Noeeu21">
    <w:name w:val="Noeeu2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uiueIiiaeuiue">
    <w:name w:val="Iau?iue.Ii?iaeuiue"/>
    <w:uiPriority w:val="99"/>
    <w:pPr>
      <w:keepLines/>
      <w:spacing w:before="20" w:after="20" w:line="240" w:lineRule="auto"/>
      <w:jc w:val="both"/>
    </w:pPr>
    <w:rPr>
      <w:sz w:val="24"/>
      <w:szCs w:val="24"/>
    </w:rPr>
  </w:style>
  <w:style w:type="character" w:styleId="af0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ciaeniinee">
    <w:name w:val="ciae niine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">
    <w:name w:val="iiia? no?aieou"/>
    <w:basedOn w:val="a0"/>
    <w:uiPriority w:val="99"/>
    <w:rPr>
      <w:rFonts w:ascii="Times New Roman" w:hAnsi="Times New Roman" w:cs="Times New Roman"/>
    </w:rPr>
  </w:style>
  <w:style w:type="character" w:customStyle="1" w:styleId="ciaeniinee2">
    <w:name w:val="ciae niinee2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2">
    <w:name w:val="iiia? no?aieou2"/>
    <w:basedOn w:val="a0"/>
    <w:uiPriority w:val="99"/>
    <w:rPr>
      <w:rFonts w:ascii="Times New Roman" w:hAnsi="Times New Roman" w:cs="Times New Roman"/>
    </w:rPr>
  </w:style>
  <w:style w:type="character" w:customStyle="1" w:styleId="ciaeniinee1">
    <w:name w:val="ciae niinee1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1">
    <w:name w:val="iiia? no?aieou1"/>
    <w:uiPriority w:val="99"/>
  </w:style>
  <w:style w:type="character" w:customStyle="1" w:styleId="ccedil">
    <w:name w:val="&amp;ccedil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oaenoniinee">
    <w:name w:val="oaeno niinee"/>
    <w:basedOn w:val="Iiiaeuiuemmvb"/>
    <w:uiPriority w:val="99"/>
  </w:style>
  <w:style w:type="paragraph" w:styleId="33">
    <w:name w:val="Body Text 3"/>
    <w:basedOn w:val="Noeeu1"/>
    <w:link w:val="34"/>
    <w:uiPriority w:val="99"/>
    <w:pPr>
      <w:widowControl/>
    </w:pPr>
    <w:rPr>
      <w:i/>
      <w:iCs/>
      <w:color w:val="000000"/>
      <w:spacing w:val="0"/>
      <w:kern w:val="0"/>
      <w:position w:val="0"/>
      <w:vertAlign w:val="baseline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1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2">
    <w:name w:val="Followed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11">
    <w:name w:val="Стиль1"/>
    <w:uiPriority w:val="99"/>
    <w:pPr>
      <w:widowControl w:val="0"/>
      <w:autoSpaceDE w:val="0"/>
      <w:autoSpaceDN w:val="0"/>
      <w:spacing w:after="0" w:line="240" w:lineRule="auto"/>
    </w:pPr>
    <w:rPr>
      <w:spacing w:val="-1"/>
      <w:kern w:val="65535"/>
      <w:position w:val="-1"/>
      <w:sz w:val="20"/>
      <w:szCs w:val="20"/>
      <w:effect w:val="none"/>
      <w:vertAlign w:val="superscript"/>
      <w:lang w:val="en-US"/>
    </w:rPr>
  </w:style>
  <w:style w:type="table" w:styleId="af3">
    <w:name w:val="Table Grid"/>
    <w:basedOn w:val="a1"/>
    <w:uiPriority w:val="99"/>
    <w:rsid w:val="00F03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854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8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left="623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pPr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outlineLvl w:val="6"/>
    </w:pPr>
    <w:rPr>
      <w:b/>
      <w:bCs/>
      <w:color w:val="FF0000"/>
    </w:rPr>
  </w:style>
  <w:style w:type="paragraph" w:styleId="8">
    <w:name w:val="heading 8"/>
    <w:basedOn w:val="Noeeu1"/>
    <w:next w:val="Noeeu1"/>
    <w:link w:val="80"/>
    <w:uiPriority w:val="99"/>
    <w:qFormat/>
    <w:pPr>
      <w:widowControl/>
      <w:jc w:val="center"/>
      <w:outlineLvl w:val="7"/>
    </w:pPr>
    <w:rPr>
      <w:i/>
      <w:iCs/>
      <w:color w:val="000000"/>
      <w:spacing w:val="0"/>
      <w:kern w:val="0"/>
      <w:position w:val="0"/>
      <w:sz w:val="19"/>
      <w:szCs w:val="19"/>
      <w:vertAlign w:val="baseline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12"/>
      </w:numPr>
      <w:outlineLvl w:val="8"/>
    </w:pPr>
    <w:rPr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Noeeu1">
    <w:name w:val="Noeeu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footnote text"/>
    <w:basedOn w:val="a"/>
    <w:link w:val="a5"/>
    <w:uiPriority w:val="99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67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283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Block Text"/>
    <w:basedOn w:val="a"/>
    <w:uiPriority w:val="99"/>
    <w:pPr>
      <w:widowControl w:val="0"/>
      <w:tabs>
        <w:tab w:val="left" w:pos="738"/>
        <w:tab w:val="left" w:pos="2689"/>
        <w:tab w:val="left" w:pos="4165"/>
        <w:tab w:val="left" w:pos="7428"/>
        <w:tab w:val="left" w:pos="7938"/>
        <w:tab w:val="left" w:pos="10771"/>
      </w:tabs>
      <w:ind w:left="1560" w:right="1700"/>
      <w:jc w:val="center"/>
    </w:pPr>
    <w:rPr>
      <w:b/>
      <w:bCs/>
      <w:sz w:val="28"/>
      <w:szCs w:val="28"/>
    </w:rPr>
  </w:style>
  <w:style w:type="paragraph" w:customStyle="1" w:styleId="af">
    <w:name w:val="Нормальный"/>
    <w:uiPriority w:val="99"/>
    <w:pPr>
      <w:spacing w:after="0" w:line="240" w:lineRule="auto"/>
    </w:pPr>
    <w:rPr>
      <w:sz w:val="20"/>
      <w:szCs w:val="20"/>
    </w:rPr>
  </w:style>
  <w:style w:type="paragraph" w:customStyle="1" w:styleId="caaieiaie1">
    <w:name w:val="caaieiaie 1"/>
    <w:basedOn w:val="a"/>
    <w:next w:val="a"/>
    <w:uiPriority w:val="99"/>
    <w:pPr>
      <w:jc w:val="center"/>
    </w:pPr>
    <w:rPr>
      <w:b/>
      <w:bCs/>
    </w:rPr>
  </w:style>
  <w:style w:type="paragraph" w:customStyle="1" w:styleId="caaieiaie2">
    <w:name w:val="caaieiaie 2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caaieiaie3">
    <w:name w:val="caaieiaie 3"/>
    <w:basedOn w:val="a"/>
    <w:next w:val="a"/>
    <w:uiPriority w:val="99"/>
    <w:pPr>
      <w:jc w:val="right"/>
    </w:pPr>
    <w:rPr>
      <w:i/>
      <w:iCs/>
    </w:rPr>
  </w:style>
  <w:style w:type="paragraph" w:customStyle="1" w:styleId="caaieiaie4">
    <w:name w:val="caaieiaie 4"/>
    <w:basedOn w:val="a"/>
    <w:next w:val="a"/>
    <w:uiPriority w:val="99"/>
    <w:pPr>
      <w:jc w:val="center"/>
    </w:pPr>
    <w:rPr>
      <w:b/>
      <w:bCs/>
      <w:sz w:val="22"/>
      <w:szCs w:val="22"/>
    </w:rPr>
  </w:style>
  <w:style w:type="paragraph" w:customStyle="1" w:styleId="caaieiaie5">
    <w:name w:val="caaieiaie 5"/>
    <w:basedOn w:val="a"/>
    <w:next w:val="a"/>
    <w:uiPriority w:val="99"/>
    <w:rPr>
      <w:b/>
      <w:bCs/>
      <w:i/>
      <w:iCs/>
      <w:color w:val="000000"/>
    </w:rPr>
  </w:style>
  <w:style w:type="paragraph" w:customStyle="1" w:styleId="Iiiaeuiuemmvb">
    <w:name w:val="Ii?iaeuiue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">
    <w:name w:val="Ii?iaeuiue"/>
    <w:uiPriority w:val="99"/>
    <w:pPr>
      <w:spacing w:after="0" w:line="240" w:lineRule="auto"/>
    </w:pPr>
    <w:rPr>
      <w:sz w:val="20"/>
      <w:szCs w:val="20"/>
      <w:lang w:val="en-GB"/>
    </w:rPr>
  </w:style>
  <w:style w:type="paragraph" w:customStyle="1" w:styleId="caaieiaie21">
    <w:name w:val="caaieiaie 21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oaenoniinee3">
    <w:name w:val="oaeno niinee3"/>
    <w:basedOn w:val="a"/>
    <w:uiPriority w:val="99"/>
    <w:pPr>
      <w:spacing w:after="120"/>
      <w:ind w:firstLine="454"/>
      <w:jc w:val="both"/>
    </w:pPr>
    <w:rPr>
      <w:sz w:val="20"/>
      <w:szCs w:val="20"/>
    </w:rPr>
  </w:style>
  <w:style w:type="paragraph" w:customStyle="1" w:styleId="BodyText21">
    <w:name w:val="Body Text 21"/>
    <w:basedOn w:val="a"/>
    <w:uiPriority w:val="99"/>
    <w:pPr>
      <w:jc w:val="center"/>
    </w:pPr>
    <w:rPr>
      <w:i/>
      <w:iCs/>
    </w:rPr>
  </w:style>
  <w:style w:type="paragraph" w:customStyle="1" w:styleId="Noeeu">
    <w:name w:val="Noeeu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rmal1">
    <w:name w:val="Normal1"/>
    <w:uiPriority w:val="99"/>
    <w:pPr>
      <w:spacing w:after="0" w:line="240" w:lineRule="auto"/>
    </w:pPr>
    <w:rPr>
      <w:sz w:val="20"/>
      <w:szCs w:val="20"/>
    </w:rPr>
  </w:style>
  <w:style w:type="paragraph" w:customStyle="1" w:styleId="Normalmmvb">
    <w:name w:val="Normal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mmvb1">
    <w:name w:val="Ii?iaeuiue.mmvb1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aaieiaie11">
    <w:name w:val="caaieiaie 11"/>
    <w:basedOn w:val="a"/>
    <w:next w:val="a"/>
    <w:uiPriority w:val="99"/>
    <w:pPr>
      <w:keepLines/>
      <w:tabs>
        <w:tab w:val="left" w:pos="360"/>
      </w:tabs>
      <w:jc w:val="center"/>
    </w:pPr>
    <w:rPr>
      <w:b/>
      <w:bCs/>
    </w:rPr>
  </w:style>
  <w:style w:type="paragraph" w:customStyle="1" w:styleId="oaenoniinee2">
    <w:name w:val="oaeno niinee2"/>
    <w:basedOn w:val="Iiiaeuiuemmvb1"/>
    <w:uiPriority w:val="99"/>
    <w:pPr>
      <w:widowControl/>
      <w:jc w:val="left"/>
    </w:pPr>
    <w:rPr>
      <w:rFonts w:ascii="Times New Roman" w:hAnsi="Times New Roman" w:cs="Times New Roman"/>
    </w:rPr>
  </w:style>
  <w:style w:type="paragraph" w:customStyle="1" w:styleId="Ntilde">
    <w:name w:val="&amp;Ntilde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cute">
    <w:name w:val="&amp;Iacute"/>
    <w:aliases w:val="&amp;icirc,&amp;eth,&amp;igrave,&amp;agrave,&amp;euml,&amp;uuml,&amp;iacute,&amp;ucirc,&amp;eacute,.mmvb,&amp;ograve,&amp;aring,&amp;ecirc,&amp;ntilde,&amp;egrave"/>
    <w:uiPriority w:val="99"/>
    <w:pPr>
      <w:adjustRightInd w:val="0"/>
      <w:spacing w:after="0" w:line="240" w:lineRule="auto"/>
    </w:pPr>
    <w:rPr>
      <w:sz w:val="20"/>
      <w:szCs w:val="20"/>
    </w:rPr>
  </w:style>
  <w:style w:type="paragraph" w:customStyle="1" w:styleId="Noeeu2">
    <w:name w:val="Noeeu2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eeu11">
    <w:name w:val="Noeeu1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oaenoniinee1">
    <w:name w:val="oaeno niinee1"/>
    <w:basedOn w:val="Noeeu2"/>
    <w:uiPriority w:val="99"/>
    <w:pPr>
      <w:widowControl/>
      <w:spacing w:after="120"/>
      <w:ind w:firstLine="454"/>
      <w:jc w:val="both"/>
    </w:pPr>
    <w:rPr>
      <w:spacing w:val="0"/>
      <w:kern w:val="0"/>
      <w:position w:val="0"/>
      <w:sz w:val="20"/>
      <w:szCs w:val="20"/>
      <w:vertAlign w:val="baseline"/>
      <w:lang w:val="ru-RU"/>
    </w:rPr>
  </w:style>
  <w:style w:type="paragraph" w:customStyle="1" w:styleId="Noeeu21">
    <w:name w:val="Noeeu2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uiueIiiaeuiue">
    <w:name w:val="Iau?iue.Ii?iaeuiue"/>
    <w:uiPriority w:val="99"/>
    <w:pPr>
      <w:keepLines/>
      <w:spacing w:before="20" w:after="20" w:line="240" w:lineRule="auto"/>
      <w:jc w:val="both"/>
    </w:pPr>
    <w:rPr>
      <w:sz w:val="24"/>
      <w:szCs w:val="24"/>
    </w:rPr>
  </w:style>
  <w:style w:type="character" w:styleId="af0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ciaeniinee">
    <w:name w:val="ciae niine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">
    <w:name w:val="iiia? no?aieou"/>
    <w:basedOn w:val="a0"/>
    <w:uiPriority w:val="99"/>
    <w:rPr>
      <w:rFonts w:ascii="Times New Roman" w:hAnsi="Times New Roman" w:cs="Times New Roman"/>
    </w:rPr>
  </w:style>
  <w:style w:type="character" w:customStyle="1" w:styleId="ciaeniinee2">
    <w:name w:val="ciae niinee2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2">
    <w:name w:val="iiia? no?aieou2"/>
    <w:basedOn w:val="a0"/>
    <w:uiPriority w:val="99"/>
    <w:rPr>
      <w:rFonts w:ascii="Times New Roman" w:hAnsi="Times New Roman" w:cs="Times New Roman"/>
    </w:rPr>
  </w:style>
  <w:style w:type="character" w:customStyle="1" w:styleId="ciaeniinee1">
    <w:name w:val="ciae niinee1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1">
    <w:name w:val="iiia? no?aieou1"/>
    <w:uiPriority w:val="99"/>
  </w:style>
  <w:style w:type="character" w:customStyle="1" w:styleId="ccedil">
    <w:name w:val="&amp;ccedil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oaenoniinee">
    <w:name w:val="oaeno niinee"/>
    <w:basedOn w:val="Iiiaeuiuemmvb"/>
    <w:uiPriority w:val="99"/>
  </w:style>
  <w:style w:type="paragraph" w:styleId="33">
    <w:name w:val="Body Text 3"/>
    <w:basedOn w:val="Noeeu1"/>
    <w:link w:val="34"/>
    <w:uiPriority w:val="99"/>
    <w:pPr>
      <w:widowControl/>
    </w:pPr>
    <w:rPr>
      <w:i/>
      <w:iCs/>
      <w:color w:val="000000"/>
      <w:spacing w:val="0"/>
      <w:kern w:val="0"/>
      <w:position w:val="0"/>
      <w:vertAlign w:val="baseline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1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2">
    <w:name w:val="Followed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11">
    <w:name w:val="Стиль1"/>
    <w:uiPriority w:val="99"/>
    <w:pPr>
      <w:widowControl w:val="0"/>
      <w:autoSpaceDE w:val="0"/>
      <w:autoSpaceDN w:val="0"/>
      <w:spacing w:after="0" w:line="240" w:lineRule="auto"/>
    </w:pPr>
    <w:rPr>
      <w:spacing w:val="-1"/>
      <w:kern w:val="65535"/>
      <w:position w:val="-1"/>
      <w:sz w:val="20"/>
      <w:szCs w:val="20"/>
      <w:effect w:val="none"/>
      <w:vertAlign w:val="superscript"/>
      <w:lang w:val="en-US"/>
    </w:rPr>
  </w:style>
  <w:style w:type="table" w:styleId="af3">
    <w:name w:val="Table Grid"/>
    <w:basedOn w:val="a1"/>
    <w:uiPriority w:val="99"/>
    <w:rsid w:val="00F03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854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8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7F56-C1D0-494B-8A19-5DA4A970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сдаче в аренду индивидуальных сейфов,</vt:lpstr>
    </vt:vector>
  </TitlesOfParts>
  <Company>SB RF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сдаче в аренду индивидуальных сейфов,</dc:title>
  <cp:lastModifiedBy>Попов Алексей Александрович</cp:lastModifiedBy>
  <cp:revision>2</cp:revision>
  <cp:lastPrinted>2012-08-20T09:41:00Z</cp:lastPrinted>
  <dcterms:created xsi:type="dcterms:W3CDTF">2015-06-11T12:08:00Z</dcterms:created>
  <dcterms:modified xsi:type="dcterms:W3CDTF">2015-06-11T12:08:00Z</dcterms:modified>
</cp:coreProperties>
</file>