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56" w:rsidRPr="00BE70B2" w:rsidRDefault="006E0956" w:rsidP="006E0956">
      <w:pPr>
        <w:ind w:left="142" w:right="142"/>
        <w:rPr>
          <w:rFonts w:ascii="Arial" w:hAnsi="Arial" w:cs="Arial"/>
          <w:color w:val="000000"/>
        </w:rPr>
      </w:pPr>
    </w:p>
    <w:tbl>
      <w:tblPr>
        <w:tblW w:w="979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3487"/>
        <w:gridCol w:w="221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25"/>
        <w:gridCol w:w="21"/>
        <w:gridCol w:w="260"/>
        <w:gridCol w:w="280"/>
        <w:gridCol w:w="280"/>
        <w:gridCol w:w="280"/>
      </w:tblGrid>
      <w:tr w:rsidR="006E0956" w:rsidRPr="00BE70B2" w:rsidTr="007B6611">
        <w:trPr>
          <w:cantSplit/>
          <w:trHeight w:hRule="exact" w:val="284"/>
        </w:trPr>
        <w:tc>
          <w:tcPr>
            <w:tcW w:w="142" w:type="dxa"/>
            <w:hideMark/>
          </w:tcPr>
          <w:p w:rsidR="006E0956" w:rsidRPr="00BE70B2" w:rsidRDefault="006E0956" w:rsidP="00670B51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pStyle w:val="1"/>
              <w:spacing w:before="60" w:line="240" w:lineRule="auto"/>
              <w:ind w:left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697"/>
            <w:r w:rsidRPr="00BE70B2">
              <w:rPr>
                <w:rFonts w:ascii="Arial" w:hAnsi="Arial" w:cs="Arial"/>
                <w:sz w:val="16"/>
                <w:szCs w:val="16"/>
              </w:rPr>
              <w:t>Поручение на проведение инвентарной операции</w:t>
            </w:r>
            <w:bookmarkStart w:id="1" w:name="_GoBack"/>
            <w:bookmarkEnd w:id="0"/>
            <w:bookmarkEnd w:id="1"/>
          </w:p>
        </w:tc>
        <w:tc>
          <w:tcPr>
            <w:tcW w:w="5613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6E0956" w:rsidRPr="00BE70B2" w:rsidTr="007B6611">
        <w:trPr>
          <w:cantSplit/>
          <w:trHeight w:hRule="exact" w:val="284"/>
        </w:trPr>
        <w:tc>
          <w:tcPr>
            <w:tcW w:w="142" w:type="dxa"/>
          </w:tcPr>
          <w:p w:rsidR="006E0956" w:rsidRPr="00BE70B2" w:rsidRDefault="006E0956" w:rsidP="00670B51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6E0956" w:rsidRPr="00BE70B2" w:rsidRDefault="006E0956" w:rsidP="00670B5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E0956" w:rsidRPr="00BE70B2" w:rsidRDefault="006E095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113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284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48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8"/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113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284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4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Код ценных бумаг</w:t>
            </w:r>
          </w:p>
        </w:tc>
        <w:tc>
          <w:tcPr>
            <w:tcW w:w="3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val="230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48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46" w:type="dxa"/>
            <w:gridSpan w:val="15"/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113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cantSplit/>
          <w:trHeight w:hRule="exact" w:val="284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6E0956" w:rsidRPr="00BE70B2" w:rsidTr="007B6611">
        <w:trPr>
          <w:cantSplit/>
          <w:trHeight w:hRule="exact" w:val="113"/>
        </w:trPr>
        <w:tc>
          <w:tcPr>
            <w:tcW w:w="142" w:type="dxa"/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6E0956" w:rsidRPr="00BE70B2" w:rsidRDefault="006E0956" w:rsidP="006E0956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638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0"/>
        <w:gridCol w:w="2678"/>
        <w:gridCol w:w="2820"/>
      </w:tblGrid>
      <w:tr w:rsidR="006E0956" w:rsidRPr="00BE70B2" w:rsidTr="007B6611">
        <w:trPr>
          <w:trHeight w:val="33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6E0956" w:rsidRPr="00BE70B2" w:rsidRDefault="006E0956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cantSplit/>
          <w:trHeight w:val="330"/>
        </w:trPr>
        <w:tc>
          <w:tcPr>
            <w:tcW w:w="9638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075F4EE" wp14:editId="38422707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8890" t="10160" r="8255" b="6985"/>
                      <wp:wrapNone/>
                      <wp:docPr id="1576" name="Прямоугольник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6C8A" id="Прямоугольник 1576" o:spid="_x0000_s1026" style="position:absolute;margin-left:80.2pt;margin-top:4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48RwIAAFIEAAAOAAAAZHJzL2Uyb0RvYy54bWysVM2O0zAQviPxDpbvNE3V7najpqtVlyKk&#10;BVZaeADXcRoLxzZjt2k5IXFF4hF4CC6In32G9I0YO93SBU6IHCyPZ/x55vtmMjnf1IqsBThpdE7T&#10;Xp8SobkppF7m9NXL+aMxJc4zXTBltMjpVjh6Pn34YNLYTAxMZVQhgCCIdlljc1p5b7MkcbwSNXM9&#10;Y4VGZ2mgZh5NWCYFsAbRa5UM+v2TpDFQWDBcOIenl52TTiN+WQruX5SlE56onGJuPq4Q10VYk+mE&#10;ZUtgtpJ8nwb7hyxqJjU+eoC6ZJ6RFcg/oGrJwThT+h43dWLKUnIRa8Bq0v5v1dxUzIpYC5Lj7IEm&#10;9/9g+fP1NRBZoHaj0xNKNKtRpfbT7t3uY/u9vd29bz+3t+233Yf2R/ul/UpiGLLWWJfh5Rt7DaFu&#10;Z68Mf+2INrOK6aW4ADBNJViBuaaB5eTehWA4vEoWzTNT4Its5U0kcFNCHQCRGrKJOm0POomNJxwP&#10;0/FgPEY1Obr2+/ACy+4uW3D+iTA1CZucArZBBGfrK+e70LuQmLxRsphLpaIBy8VMAVkzbJl5/GL+&#10;WONxmNKkyenZaDCKyPd87hiiH7+/QdTSY+8rWed0fAhiWWDtsS4wTZZ5JlW3x+qU3tMYmOsUWJhi&#10;iyyC6RobBxE3lYG3lDTY1Dl1b1YMBCXqqUYlztLhMExBNIaj0wEacOxZHHuY5giVU09Jt535bnJW&#10;FuSywpfSWLs2F6heKSOzQdkuq32y2LhRm/2Qhck4tmPUr1/B9CcAAAD//wMAUEsDBBQABgAIAAAA&#10;IQA8ZkzP3QAAAAgBAAAPAAAAZHJzL2Rvd25yZXYueG1sTI/BTsMwEETvSPyDtUjcqN0UlSbEqRCo&#10;SBzb9MJtEy9JIF5HsdMGvh73BMfRjGbe5NvZ9uJEo+8ca1guFAji2pmOGw3Hcne3AeEDssHeMWn4&#10;Jg/b4voqx8y4M+/pdAiNiCXsM9TQhjBkUvq6JYt+4Qbi6H240WKIcmykGfEcy20vE6XW0mLHcaHF&#10;gZ5bqr8Ok9VQdckRf/blq7LpbhXe5vJzen/R+vZmfnoEEWgOf2G44Ed0KCJT5SY2XvRRr9V9jGpI&#10;lyAu/iZNQFQaVg8pyCKX/w8UvwAAAP//AwBQSwECLQAUAAYACAAAACEAtoM4kv4AAADhAQAAEwAA&#10;AAAAAAAAAAAAAAAAAAAAW0NvbnRlbnRfVHlwZXNdLnhtbFBLAQItABQABgAIAAAAIQA4/SH/1gAA&#10;AJQBAAALAAAAAAAAAAAAAAAAAC8BAABfcmVscy8ucmVsc1BLAQItABQABgAIAAAAIQAS0m48RwIA&#10;AFIEAAAOAAAAAAAAAAAAAAAAAC4CAABkcnMvZTJvRG9jLnhtbFBLAQItABQABgAIAAAAIQA8ZkzP&#10;3QAAAAgBAAAPAAAAAAAAAAAAAAAAAKEEAABkcnMvZG93bnJldi54bWxQSwUGAAAAAAQABADzAAAA&#10;qwUAAAAA&#10;" o:allowincell="f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CE005D7" wp14:editId="194D023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8890" t="10160" r="8255" b="6985"/>
                      <wp:wrapNone/>
                      <wp:docPr id="1575" name="Прямоугольник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535D" id="Прямоугольник 1575" o:spid="_x0000_s1026" style="position:absolute;margin-left:296.2pt;margin-top:4.5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DsRgIAAFIEAAAOAAAAZHJzL2Uyb0RvYy54bWysVM2O0zAQviPxDpbvNE3Vst2o6WrVpQhp&#10;gZUWHsB1nMbCf4zdpuWExHUlHoGH4IL42WdI34iJ0y1d4ITIwfJ4xp9nvm8mk7ONVmQtwEtrcpr2&#10;+pQIw20hzTKnr1/NH40p8YGZgilrRE63wtOz6cMHk9plYmArqwoBBEGMz2qX0yoElyWJ55XQzPes&#10;EwadpQXNApqwTApgNaJrlQz6/cdJbaFwYLnwHk8vOiedRvyyFDy8LEsvAlE5xdxCXCGui3ZNphOW&#10;LYG5SvJ9GuwfstBMGnz0AHXBAiMrkH9AacnBeluGHrc6sWUpuYg1YDVp/7dqrivmRKwFyfHuQJP/&#10;f7D8xfoKiCxQu9HJiBLDNKrUfNq9331svje3uw/N5+a2+ba7aX40X5qvJIYha7XzGV6+dlfQ1u3d&#10;peVvPDF2VjGzFOcAtq4EKzDXtGU5uXehNTxeJYv6uS3wRbYKNhK4KUG3gEgN2USdtgedxCYQjofp&#10;eDAeo5ocXft9+wLL7i478OGpsJq0m5wCtkEEZ+tLH7rQu5CYvFWymEulogHLxUwBWTNsmXn8Yv5Y&#10;43GYMqTO6eloMIrI93z+GKIfv79BaBmw95XUOR0fgljWsvbEFJgmywKTqttjdcrsaWyZ6xRY2GKL&#10;LILtGhsHETeVhXeU1NjUOfVvVwwEJeqZQSVO0+GwnYJoDEcnAzTg2LM49jDDESqngZJuOwvd5Kwc&#10;yGWFL6WxdmPPUb1SRmZbZbus9sli40Zt9kPWTsaxHaN+/QqmPwEAAP//AwBQSwMEFAAGAAgAAAAh&#10;AA7M86/eAAAACAEAAA8AAABkcnMvZG93bnJldi54bWxMj0FPg0AUhO8m/ofNM/FmF6hWoTwao6mJ&#10;x5ZevD3YLaDsW8IuLfrrXU/1OJnJzDf5Zja9OOnRdZYR4kUEQnNtVccNwqHc3j2BcJ5YUW9ZI3xr&#10;B5vi+iqnTNkz7/Rp7xsRSthlhNB6P2RSurrVhtzCDpqDd7SjIR/k2Eg10jmUm14mUbSShjoOCy0N&#10;+qXV9dd+MghVlxzoZ1e+RSbdLv37XH5OH6+Itzfz8xqE17O/hOEPP6BDEZgqO7Fyokd4SJP7EEVI&#10;YxDBXyVxAqJCWD6mIItc/j9Q/AIAAP//AwBQSwECLQAUAAYACAAAACEAtoM4kv4AAADhAQAAEwAA&#10;AAAAAAAAAAAAAAAAAAAAW0NvbnRlbnRfVHlwZXNdLnhtbFBLAQItABQABgAIAAAAIQA4/SH/1gAA&#10;AJQBAAALAAAAAAAAAAAAAAAAAC8BAABfcmVscy8ucmVsc1BLAQItABQABgAIAAAAIQByPQDsRgIA&#10;AFIEAAAOAAAAAAAAAAAAAAAAAC4CAABkcnMvZTJvRG9jLnhtbFBLAQItABQABgAIAAAAIQAOzPOv&#10;3gAAAAgBAAAPAAAAAAAAAAAAAAAAAKAEAABkcnMvZG93bnJldi54bWxQSwUGAAAAAAQABADzAAAA&#10;qwUAAAAA&#10;" o:allowincell="f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59D9A8" wp14:editId="23FFE34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0" t="0" r="26670" b="26670"/>
                      <wp:wrapNone/>
                      <wp:docPr id="1574" name="Прямоугольник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73CD" id="Прямоугольник 1574" o:spid="_x0000_s1026" style="position:absolute;margin-left:80.2pt;margin-top:4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VRgIAAFI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GJ0NKNKtRpfbT7v3uY/u9vd19aD+3t+233U37o/3SfiUxDFlrrMvw8rW9glC3&#10;s5eGv3FEm1nF9FKcA5imEqzAXNPAcnLvQjAcXiWL5rkp8EW28iYSuCmhDoBIDdlEnbYHncTGE46H&#10;6XgwHqOaHF37fXiBZXeXLTj/VJiahE1OAdsggrP1pfNd6F1ITN4oWcylUtGA5WKmgKwZtsw8fjF/&#10;rPE4TGnS5PR0NBhF5Hs+dwzRj9/fIGrpsfeVrHM6PgSxLLD2RBeYJss8k6rbY3VK72kMzHUKLEyx&#10;RRbBdI2Ng4ibysA7Shps6py6tysGghL1TKMSp+lwGKYgGsPRyQANOPYsjj1Mc4TKqaek2858Nzkr&#10;C3JZ4UtprF2bc1SvlJHZoGyX1T5ZbNyozX7IwmQc2zHq169g+hMAAP//AwBQSwMEFAAGAAgAAAAh&#10;ADxmTM/dAAAACAEAAA8AAABkcnMvZG93bnJldi54bWxMj8FOwzAQRO9I/IO1SNyo3RSVJsSpEKhI&#10;HNv0wm0TL0kgXkex0wa+HvcEx9GMZt7k29n24kSj7xxrWC4UCOLamY4bDcdyd7cB4QOywd4xafgm&#10;D9vi+irHzLgz7+l0CI2IJewz1NCGMGRS+roli37hBuLofbjRYohybKQZ8RzLbS8TpdbSYsdxocWB&#10;nluqvw6T1VB1yRF/9uWrsuluFd7m8nN6f9H69mZ+egQRaA5/YbjgR3QoIlPlJjZe9FGv1X2MakiX&#10;IC7+Jk1AVBpWDynIIpf/DxS/AAAA//8DAFBLAQItABQABgAIAAAAIQC2gziS/gAAAOEBAAATAAAA&#10;AAAAAAAAAAAAAAAAAABbQ29udGVudF9UeXBlc10ueG1sUEsBAi0AFAAGAAgAAAAhADj9If/WAAAA&#10;lAEAAAsAAAAAAAAAAAAAAAAALwEAAF9yZWxzLy5yZWxzUEsBAi0AFAAGAAgAAAAhAG2aChVGAgAA&#10;UgQAAA4AAAAAAAAAAAAAAAAALgIAAGRycy9lMm9Eb2MueG1sUEsBAi0AFAAGAAgAAAAhADxmTM/d&#10;AAAACAEAAA8AAAAAAAAAAAAAAAAAoAQAAGRycy9kb3ducmV2LnhtbFBLBQYAAAAABAAEAPMAAACq&#10;BQAAAAA=&#10;" o:allowincell="f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ABF5EE2" wp14:editId="0AA7C525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0" t="0" r="26670" b="26670"/>
                      <wp:wrapNone/>
                      <wp:docPr id="1573" name="Прямоугольник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56CB" id="Прямоугольник 1573" o:spid="_x0000_s1026" style="position:absolute;margin-left:296.2pt;margin-top:4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yXRgIAAFI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3o5CElmtWoUvtp9273sf3e3uzet5/bm/bb7kP7o/3SfiUxDFlrrMvw8rW9glC3&#10;s5eGv3ZEm1nF9FKcA5imEqzAXNPAcnLnQjAcXiWL5pkp8EW28iYSuCmhDoBIDdlEnbYHncTGE46H&#10;6XgwHqOaHF37fXiBZbeXLTj/RJiahE1OAdsggrP1pfNd6G1ITN4oWcylUtGA5WKmgKwZtsw8fjF/&#10;rPE4TGnS5PR0NBhF5Ds+dwzRj9/fIGrpsfeVrHM6PgSxLLD2WBeYJss8k6rbY3VK72kMzHUKLEyx&#10;RRbBdI2Ng4ibysBbShps6py6NysGghL1VKMSp+lwGKYgGsPRyQANOPYsjj1Mc4TKqaek2858Nzkr&#10;C3JZ4UtprF2bc1SvlJHZoGyX1T5ZbNyozX7IwmQc2zHq169g+hMAAP//AwBQSwMEFAAGAAgAAAAh&#10;AA7M86/eAAAACAEAAA8AAABkcnMvZG93bnJldi54bWxMj0FPg0AUhO8m/ofNM/FmF6hWoTwao6mJ&#10;x5ZevD3YLaDsW8IuLfrrXU/1OJnJzDf5Zja9OOnRdZYR4kUEQnNtVccNwqHc3j2BcJ5YUW9ZI3xr&#10;B5vi+iqnTNkz7/Rp7xsRSthlhNB6P2RSurrVhtzCDpqDd7SjIR/k2Eg10jmUm14mUbSShjoOCy0N&#10;+qXV9dd+MghVlxzoZ1e+RSbdLv37XH5OH6+Itzfz8xqE17O/hOEPP6BDEZgqO7Fyokd4SJP7EEVI&#10;YxDBXyVxAqJCWD6mIItc/j9Q/AIAAP//AwBQSwECLQAUAAYACAAAACEAtoM4kv4AAADhAQAAEwAA&#10;AAAAAAAAAAAAAAAAAAAAW0NvbnRlbnRfVHlwZXNdLnhtbFBLAQItABQABgAIAAAAIQA4/SH/1gAA&#10;AJQBAAALAAAAAAAAAAAAAAAAAC8BAABfcmVscy8ucmVsc1BLAQItABQABgAIAAAAIQDz5ayXRgIA&#10;AFIEAAAOAAAAAAAAAAAAAAAAAC4CAABkcnMvZTJvRG9jLnhtbFBLAQItABQABgAIAAAAIQAOzPOv&#10;3gAAAAgBAAAPAAAAAAAAAAAAAAAAAKAEAABkcnMvZG93bnJldi54bWxQSwUGAAAAAAQABADzAAAA&#10;qwUAAAAA&#10;" o:allowincell="f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Тип операции                           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-250 Принять сертификаты ценных бумаг               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-232 Выдать сертификаты ценных бумаг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  государственный</w:t>
            </w:r>
            <w:proofErr w:type="gramEnd"/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регистрационный номер ценной бумаги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ЦБ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6E0956" w:rsidRPr="00BE70B2" w:rsidRDefault="006E0956" w:rsidP="00670B51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E0956" w:rsidRPr="00BE70B2" w:rsidRDefault="006E0956" w:rsidP="00670B51">
            <w:pPr>
              <w:pStyle w:val="2"/>
              <w:ind w:left="142" w:right="142" w:firstLine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получателя или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вносителя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ЦБ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963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) операции</w:t>
            </w: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trHeight w:val="299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7B6611">
        <w:trPr>
          <w:cantSplit/>
          <w:trHeight w:val="547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956" w:rsidRPr="00BE70B2" w:rsidRDefault="006E0956" w:rsidP="006E0956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ПРАВИЛА ЗАПОЛНЕНИЯ</w:t>
      </w:r>
    </w:p>
    <w:p w:rsidR="006E0956" w:rsidRPr="00BE70B2" w:rsidRDefault="006E0956" w:rsidP="006E0956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Поручение на проведение инвентарной операции</w:t>
      </w:r>
    </w:p>
    <w:p w:rsidR="006E0956" w:rsidRPr="00BE70B2" w:rsidRDefault="006E0956" w:rsidP="006E0956">
      <w:pPr>
        <w:pStyle w:val="a3"/>
        <w:tabs>
          <w:tab w:val="left" w:pos="0"/>
        </w:tabs>
        <w:spacing w:before="120"/>
        <w:ind w:left="142" w:right="142"/>
        <w:jc w:val="left"/>
        <w:rPr>
          <w:rFonts w:ascii="Arial" w:hAnsi="Arial" w:cs="Arial"/>
          <w:color w:val="000000"/>
          <w:sz w:val="18"/>
          <w:szCs w:val="18"/>
        </w:rPr>
      </w:pPr>
      <w:r w:rsidRPr="00BE70B2">
        <w:rPr>
          <w:rFonts w:ascii="Arial" w:hAnsi="Arial" w:cs="Arial"/>
          <w:color w:val="000000"/>
          <w:sz w:val="18"/>
          <w:szCs w:val="18"/>
        </w:rPr>
        <w:t xml:space="preserve">Поручение на проведение инвентарной операции заполняется на одну операцию.  При оформлении поручения заполняется соответствующая секция параметров выбранной операции. 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4"/>
        <w:gridCol w:w="27"/>
        <w:gridCol w:w="6524"/>
      </w:tblGrid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5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000000" w:fill="FFFFFF"/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6E0956" w:rsidRPr="00BE70B2" w:rsidTr="00670B51">
        <w:trPr>
          <w:trHeight w:val="15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65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670B51">
        <w:trPr>
          <w:trHeight w:val="105"/>
        </w:trPr>
        <w:tc>
          <w:tcPr>
            <w:tcW w:w="3151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652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Нужное отметить: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-250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Принять сертификаты ценных бумаг - при помещении на хранение в депозитарий сертификатов ценных бумаг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-232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Выдать сертификаты ценных бумаг - при выдачи депозитарием депоненту сертификатов ценных бумаг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</w:tr>
      <w:tr w:rsidR="006E0956" w:rsidRPr="00BE70B2" w:rsidTr="00670B51">
        <w:trPr>
          <w:trHeight w:val="239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6E0956" w:rsidRPr="00BE70B2" w:rsidRDefault="006E0956" w:rsidP="006E0956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6E0956" w:rsidRPr="00BE70B2" w:rsidRDefault="006E0956" w:rsidP="006E0956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6E0956" w:rsidRPr="00BE70B2" w:rsidRDefault="006E0956" w:rsidP="006E0956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6E0956" w:rsidRPr="00E43D84" w:rsidRDefault="006E0956" w:rsidP="006E0956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</w:t>
            </w:r>
            <w:r w:rsidRPr="00E43D8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 в свободной форме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и дата договора счета депо с Депозитарием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 xml:space="preserve">ПАО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Сбербанк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(необязательный реквизит)</w:t>
            </w:r>
          </w:p>
        </w:tc>
      </w:tr>
      <w:tr w:rsidR="006E0956" w:rsidRPr="00BE70B2" w:rsidTr="00670B51">
        <w:trPr>
          <w:trHeight w:val="191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депо, по которому проводится операция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</w:tr>
      <w:tr w:rsidR="006E0956" w:rsidRPr="00BE70B2" w:rsidTr="00670B51">
        <w:trPr>
          <w:trHeight w:val="65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и государственный регистрационный номер ЦБ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Полное наименование и государственный регистрационный номер ценной бумаги </w:t>
            </w:r>
          </w:p>
        </w:tc>
      </w:tr>
      <w:tr w:rsidR="006E0956" w:rsidRPr="00BE70B2" w:rsidTr="00670B51">
        <w:trPr>
          <w:trHeight w:val="243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Выбирается один из способов хранения – открытый, закрытый, маркированный по купону, маркированный по номиналу, маркированный по номиналу и купону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ЦБ, участвующих в операции</w:t>
            </w:r>
          </w:p>
        </w:tc>
      </w:tr>
      <w:tr w:rsidR="006E0956" w:rsidRPr="00BE70B2" w:rsidTr="00670B51">
        <w:trPr>
          <w:trHeight w:val="139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прописью, участвующих в операции</w:t>
            </w:r>
          </w:p>
        </w:tc>
      </w:tr>
      <w:tr w:rsidR="006E0956" w:rsidRPr="00BE70B2" w:rsidTr="00670B51">
        <w:trPr>
          <w:trHeight w:val="226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в валюте номинала участвующих в операции</w:t>
            </w:r>
          </w:p>
        </w:tc>
      </w:tr>
      <w:tr w:rsidR="006E0956" w:rsidRPr="00BE70B2" w:rsidTr="00670B51">
        <w:trPr>
          <w:trHeight w:val="346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прописью, участвующих в операции</w:t>
            </w:r>
          </w:p>
        </w:tc>
      </w:tr>
      <w:tr w:rsidR="006E0956" w:rsidRPr="00BE70B2" w:rsidTr="00670B51">
        <w:trPr>
          <w:trHeight w:val="218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валюты, в которой депонированы ЦБ</w:t>
            </w:r>
          </w:p>
        </w:tc>
      </w:tr>
      <w:tr w:rsidR="006E0956" w:rsidRPr="00BE70B2" w:rsidTr="00670B51">
        <w:trPr>
          <w:trHeight w:val="346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для проведения операции</w:t>
            </w:r>
          </w:p>
        </w:tc>
      </w:tr>
      <w:tr w:rsidR="006E0956" w:rsidRPr="00BE70B2" w:rsidTr="00670B51">
        <w:trPr>
          <w:trHeight w:val="105"/>
        </w:trPr>
        <w:tc>
          <w:tcPr>
            <w:tcW w:w="9675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</w:tr>
      <w:tr w:rsidR="006E0956" w:rsidRPr="00BE70B2" w:rsidTr="00670B51">
        <w:trPr>
          <w:trHeight w:val="180"/>
        </w:trPr>
        <w:tc>
          <w:tcPr>
            <w:tcW w:w="315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получателя или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вносителя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получателя или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вносителя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сертификатов ЦБ  </w:t>
            </w:r>
          </w:p>
        </w:tc>
      </w:tr>
      <w:tr w:rsidR="006E0956" w:rsidRPr="00BE70B2" w:rsidTr="00670B51">
        <w:trPr>
          <w:trHeight w:val="434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и данные документа, удостоверяющего личность, лица, являющегося получателем или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вносителем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сертификатов ЦБ  </w:t>
            </w:r>
          </w:p>
        </w:tc>
      </w:tr>
      <w:tr w:rsidR="006E0956" w:rsidRPr="00BE70B2" w:rsidTr="00670B51">
        <w:trPr>
          <w:trHeight w:val="349"/>
        </w:trPr>
        <w:tc>
          <w:tcPr>
            <w:tcW w:w="3151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Адрес регистрации лица, являющегося получателем или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вносителем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сертификатов ЦБ  </w:t>
            </w:r>
          </w:p>
        </w:tc>
      </w:tr>
      <w:tr w:rsidR="006E0956" w:rsidRPr="00BE70B2" w:rsidTr="00670B51">
        <w:trPr>
          <w:trHeight w:val="178"/>
        </w:trPr>
        <w:tc>
          <w:tcPr>
            <w:tcW w:w="967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- указываются сведения о лице/лицах, подписавших поручение.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6E0956" w:rsidRPr="00BE70B2" w:rsidTr="00670B51">
        <w:trPr>
          <w:trHeight w:val="247"/>
        </w:trPr>
        <w:tc>
          <w:tcPr>
            <w:tcW w:w="312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6E0956" w:rsidRPr="00BE70B2" w:rsidTr="00670B51">
        <w:trPr>
          <w:trHeight w:val="247"/>
        </w:trPr>
        <w:tc>
          <w:tcPr>
            <w:tcW w:w="31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6E0956" w:rsidRPr="00BE70B2" w:rsidTr="00670B51">
        <w:trPr>
          <w:trHeight w:val="243"/>
        </w:trPr>
        <w:tc>
          <w:tcPr>
            <w:tcW w:w="31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второе имя (при наличии)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лица, подписавшего поручение.</w:t>
            </w:r>
          </w:p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6E0956" w:rsidRPr="00BE70B2" w:rsidTr="00670B51">
        <w:trPr>
          <w:trHeight w:val="295"/>
        </w:trPr>
        <w:tc>
          <w:tcPr>
            <w:tcW w:w="31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6E0956" w:rsidRPr="00BE70B2" w:rsidTr="00670B51">
        <w:trPr>
          <w:trHeight w:val="273"/>
        </w:trPr>
        <w:tc>
          <w:tcPr>
            <w:tcW w:w="31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Количество листов анкет, карт и реестров, дополнительных условий исполнения поручения прилагаемых к поручению (значение по умолчанию = 0)  </w:t>
            </w:r>
          </w:p>
        </w:tc>
      </w:tr>
      <w:tr w:rsidR="006E0956" w:rsidRPr="00BE70B2" w:rsidTr="00670B51">
        <w:trPr>
          <w:trHeight w:val="295"/>
        </w:trPr>
        <w:tc>
          <w:tcPr>
            <w:tcW w:w="31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956" w:rsidRPr="00BE70B2" w:rsidRDefault="006E095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лица.</w:t>
            </w:r>
          </w:p>
          <w:p w:rsidR="006E0956" w:rsidRPr="00BE70B2" w:rsidRDefault="006E0956" w:rsidP="00670B51">
            <w:p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6E0956" w:rsidRPr="006E0956" w:rsidRDefault="006E0956" w:rsidP="006E0956">
      <w:pPr>
        <w:autoSpaceDE/>
        <w:autoSpaceDN/>
        <w:spacing w:after="200"/>
        <w:rPr>
          <w:rFonts w:ascii="Arial" w:hAnsi="Arial" w:cs="Arial"/>
          <w:color w:val="000000"/>
          <w:lang w:val="en-US"/>
        </w:rPr>
      </w:pPr>
    </w:p>
    <w:sectPr w:rsidR="006E0956" w:rsidRPr="006E0956" w:rsidSect="006E0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56"/>
    <w:rsid w:val="006E0956"/>
    <w:rsid w:val="007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890C"/>
  <w15:docId w15:val="{87A3643E-DDDC-4BCD-9877-0CA2BF3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956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E0956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0956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956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0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09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E0956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E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2023-11-20T12:15:00Z</dcterms:created>
  <dcterms:modified xsi:type="dcterms:W3CDTF">2023-11-20T12:15:00Z</dcterms:modified>
</cp:coreProperties>
</file>