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"/>
        <w:gridCol w:w="3375"/>
        <w:gridCol w:w="221"/>
        <w:gridCol w:w="332"/>
        <w:gridCol w:w="280"/>
        <w:gridCol w:w="281"/>
        <w:gridCol w:w="280"/>
        <w:gridCol w:w="280"/>
        <w:gridCol w:w="277"/>
        <w:gridCol w:w="250"/>
        <w:gridCol w:w="33"/>
        <w:gridCol w:w="280"/>
        <w:gridCol w:w="279"/>
        <w:gridCol w:w="280"/>
        <w:gridCol w:w="279"/>
        <w:gridCol w:w="172"/>
        <w:gridCol w:w="222"/>
        <w:gridCol w:w="58"/>
        <w:gridCol w:w="278"/>
        <w:gridCol w:w="279"/>
        <w:gridCol w:w="280"/>
        <w:gridCol w:w="279"/>
        <w:gridCol w:w="125"/>
        <w:gridCol w:w="21"/>
        <w:gridCol w:w="260"/>
        <w:gridCol w:w="280"/>
        <w:gridCol w:w="280"/>
        <w:gridCol w:w="520"/>
      </w:tblGrid>
      <w:tr w:rsidR="00D04A35" w:rsidRPr="00BE70B2" w:rsidTr="00D336ED">
        <w:trPr>
          <w:cantSplit/>
          <w:trHeight w:hRule="exact" w:val="284"/>
        </w:trPr>
        <w:tc>
          <w:tcPr>
            <w:tcW w:w="254" w:type="dxa"/>
            <w:hideMark/>
          </w:tcPr>
          <w:p w:rsidR="00D04A35" w:rsidRPr="00BE70B2" w:rsidRDefault="00D04A35" w:rsidP="00670B51">
            <w:pPr>
              <w:pStyle w:val="1"/>
              <w:spacing w:line="240" w:lineRule="auto"/>
              <w:ind w:left="142" w:right="142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92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D04A35" w:rsidRPr="00BE70B2" w:rsidRDefault="00D04A35" w:rsidP="00670B51">
            <w:pPr>
              <w:pStyle w:val="1"/>
              <w:spacing w:before="60" w:line="240" w:lineRule="auto"/>
              <w:ind w:left="198"/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0" w:name="_Ref404767921"/>
            <w:r w:rsidRPr="00BE70B2">
              <w:rPr>
                <w:rFonts w:ascii="Arial" w:hAnsi="Arial" w:cs="Arial"/>
                <w:sz w:val="16"/>
                <w:szCs w:val="16"/>
              </w:rPr>
              <w:t>Реестр ценных бумаг</w:t>
            </w:r>
            <w:bookmarkStart w:id="1" w:name="_GoBack"/>
            <w:bookmarkEnd w:id="0"/>
            <w:bookmarkEnd w:id="1"/>
          </w:p>
        </w:tc>
        <w:tc>
          <w:tcPr>
            <w:tcW w:w="5853" w:type="dxa"/>
            <w:gridSpan w:val="2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  <w:hideMark/>
          </w:tcPr>
          <w:p w:rsidR="00D04A35" w:rsidRPr="00BE70B2" w:rsidRDefault="00D04A35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(заполняется Депозитарием, Местом обслуживания)</w:t>
            </w:r>
          </w:p>
        </w:tc>
      </w:tr>
      <w:tr w:rsidR="00D04A35" w:rsidRPr="00BE70B2" w:rsidTr="00D336ED">
        <w:trPr>
          <w:cantSplit/>
          <w:trHeight w:hRule="exact" w:val="284"/>
        </w:trPr>
        <w:tc>
          <w:tcPr>
            <w:tcW w:w="254" w:type="dxa"/>
          </w:tcPr>
          <w:p w:rsidR="00D04A35" w:rsidRPr="00BE70B2" w:rsidRDefault="00D04A35" w:rsidP="00670B51">
            <w:pPr>
              <w:pStyle w:val="3"/>
              <w:rPr>
                <w:rFonts w:ascii="Arial" w:hAnsi="Arial" w:cs="Arial"/>
              </w:rPr>
            </w:pPr>
          </w:p>
        </w:tc>
        <w:tc>
          <w:tcPr>
            <w:tcW w:w="392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D04A35" w:rsidRPr="00BE70B2" w:rsidRDefault="00D04A35" w:rsidP="00670B5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A35" w:rsidRPr="00BE70B2" w:rsidRDefault="00D04A3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A35" w:rsidRPr="00BE70B2" w:rsidRDefault="00D04A3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A35" w:rsidRPr="00BE70B2" w:rsidRDefault="00D04A3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A35" w:rsidRPr="00BE70B2" w:rsidRDefault="00D04A3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A35" w:rsidRPr="00BE70B2" w:rsidRDefault="00D04A3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/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A35" w:rsidRPr="00BE70B2" w:rsidRDefault="00D04A3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A35" w:rsidRPr="00BE70B2" w:rsidRDefault="00D04A3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A35" w:rsidRPr="00BE70B2" w:rsidRDefault="00D04A3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A35" w:rsidRPr="00BE70B2" w:rsidRDefault="00D04A3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A35" w:rsidRPr="00BE70B2" w:rsidRDefault="00D04A3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D04A35" w:rsidRPr="00BE70B2" w:rsidRDefault="00D04A3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D04A35" w:rsidRPr="00BE70B2" w:rsidRDefault="00D04A3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D04A35" w:rsidRPr="00BE70B2" w:rsidRDefault="00D04A3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D04A35" w:rsidRPr="00BE70B2" w:rsidRDefault="00D04A3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D04A35" w:rsidRPr="00BE70B2" w:rsidRDefault="00D04A3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D04A35" w:rsidRPr="00BE70B2" w:rsidRDefault="00D04A3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D04A35" w:rsidRPr="00BE70B2" w:rsidRDefault="00D04A3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D04A35" w:rsidRPr="00BE70B2" w:rsidRDefault="00D04A3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D04A35" w:rsidRPr="00BE70B2" w:rsidTr="00D336ED">
        <w:trPr>
          <w:cantSplit/>
          <w:trHeight w:hRule="exact" w:val="113"/>
        </w:trPr>
        <w:tc>
          <w:tcPr>
            <w:tcW w:w="254" w:type="dxa"/>
            <w:vAlign w:val="center"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781" w:type="dxa"/>
            <w:gridSpan w:val="2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D04A35" w:rsidRPr="00BE70B2" w:rsidTr="00D336ED">
        <w:trPr>
          <w:cantSplit/>
          <w:trHeight w:hRule="exact" w:val="284"/>
        </w:trPr>
        <w:tc>
          <w:tcPr>
            <w:tcW w:w="254" w:type="dxa"/>
            <w:vAlign w:val="center"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3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01" w:type="dxa"/>
            <w:gridSpan w:val="8"/>
            <w:shd w:val="clear" w:color="auto" w:fill="F3F3F3"/>
            <w:vAlign w:val="center"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shd w:val="clear" w:color="auto" w:fill="F3F3F3"/>
            <w:vAlign w:val="center"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8"/>
            <w:shd w:val="clear" w:color="auto" w:fill="F3F3F3"/>
            <w:vAlign w:val="center"/>
            <w:hideMark/>
          </w:tcPr>
          <w:p w:rsidR="00D04A35" w:rsidRPr="00BE70B2" w:rsidRDefault="00D04A35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Операционист: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D04A35" w:rsidRPr="00BE70B2" w:rsidTr="00D336ED">
        <w:trPr>
          <w:cantSplit/>
          <w:trHeight w:hRule="exact" w:val="113"/>
        </w:trPr>
        <w:tc>
          <w:tcPr>
            <w:tcW w:w="254" w:type="dxa"/>
            <w:vAlign w:val="center"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781" w:type="dxa"/>
            <w:gridSpan w:val="2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D04A35" w:rsidRPr="00BE70B2" w:rsidTr="00D336ED">
        <w:trPr>
          <w:cantSplit/>
          <w:trHeight w:hRule="exact" w:val="284"/>
        </w:trPr>
        <w:tc>
          <w:tcPr>
            <w:tcW w:w="254" w:type="dxa"/>
            <w:vAlign w:val="center"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37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04A35" w:rsidRPr="00BE70B2" w:rsidRDefault="00D04A35" w:rsidP="00670B51">
            <w:pPr>
              <w:ind w:left="142" w:right="142"/>
              <w:jc w:val="right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Код ценных бумаг </w:t>
            </w:r>
          </w:p>
        </w:tc>
        <w:tc>
          <w:tcPr>
            <w:tcW w:w="37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D04A35" w:rsidRPr="00BE70B2" w:rsidRDefault="00D04A35" w:rsidP="00670B51">
            <w:pPr>
              <w:ind w:left="142" w:right="142" w:hanging="6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Контролер: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D04A35" w:rsidRPr="00BE70B2" w:rsidTr="00D336ED">
        <w:trPr>
          <w:cantSplit/>
          <w:trHeight w:hRule="exact" w:val="113"/>
        </w:trPr>
        <w:tc>
          <w:tcPr>
            <w:tcW w:w="25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781" w:type="dxa"/>
            <w:gridSpan w:val="2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D04A35" w:rsidRPr="00BE70B2" w:rsidRDefault="00D04A35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D04A35" w:rsidRPr="00BE70B2" w:rsidTr="00D336ED">
        <w:trPr>
          <w:cantSplit/>
          <w:trHeight w:val="230"/>
        </w:trPr>
        <w:tc>
          <w:tcPr>
            <w:tcW w:w="254" w:type="dxa"/>
            <w:vAlign w:val="center"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3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000000" w:fill="FFFFFF"/>
            <w:vAlign w:val="center"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746" w:type="dxa"/>
            <w:gridSpan w:val="15"/>
            <w:shd w:val="clear" w:color="auto" w:fill="F3F3F3"/>
            <w:vAlign w:val="center"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7"/>
            <w:shd w:val="clear" w:color="auto" w:fill="F3F3F3"/>
            <w:vAlign w:val="center"/>
            <w:hideMark/>
          </w:tcPr>
          <w:p w:rsidR="00D04A35" w:rsidRPr="00BE70B2" w:rsidRDefault="00D04A35" w:rsidP="00670B51">
            <w:pPr>
              <w:ind w:left="142" w:right="142" w:hanging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Исполнитель: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D04A35" w:rsidRPr="00BE70B2" w:rsidTr="00D336ED">
        <w:trPr>
          <w:cantSplit/>
          <w:trHeight w:hRule="exact" w:val="113"/>
        </w:trPr>
        <w:tc>
          <w:tcPr>
            <w:tcW w:w="254" w:type="dxa"/>
            <w:vAlign w:val="center"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781" w:type="dxa"/>
            <w:gridSpan w:val="2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D04A35" w:rsidRPr="00BE70B2" w:rsidRDefault="00D04A35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D04A35" w:rsidRPr="00BE70B2" w:rsidTr="00D336ED">
        <w:trPr>
          <w:cantSplit/>
          <w:trHeight w:hRule="exact" w:val="284"/>
        </w:trPr>
        <w:tc>
          <w:tcPr>
            <w:tcW w:w="254" w:type="dxa"/>
            <w:vAlign w:val="center"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shd w:val="clear" w:color="auto" w:fill="F3F3F3"/>
            <w:vAlign w:val="center"/>
          </w:tcPr>
          <w:p w:rsidR="00D04A35" w:rsidRPr="00BE70B2" w:rsidRDefault="00D04A35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shd w:val="clear" w:color="auto" w:fill="F3F3F3"/>
            <w:vAlign w:val="center"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8"/>
            <w:shd w:val="clear" w:color="auto" w:fill="F3F3F3"/>
            <w:vAlign w:val="center"/>
            <w:hideMark/>
          </w:tcPr>
          <w:p w:rsidR="00D04A35" w:rsidRPr="00BE70B2" w:rsidRDefault="00D04A35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D04A35" w:rsidRPr="00BE70B2" w:rsidTr="00D336ED">
        <w:trPr>
          <w:cantSplit/>
          <w:trHeight w:hRule="exact" w:val="113"/>
        </w:trPr>
        <w:tc>
          <w:tcPr>
            <w:tcW w:w="254" w:type="dxa"/>
            <w:vAlign w:val="center"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781" w:type="dxa"/>
            <w:gridSpan w:val="2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D04A35" w:rsidRPr="00BE70B2" w:rsidRDefault="00D04A35" w:rsidP="00D04A35">
      <w:pPr>
        <w:ind w:right="142"/>
        <w:rPr>
          <w:rFonts w:ascii="Arial" w:hAnsi="Arial" w:cs="Arial"/>
          <w:color w:val="000000"/>
          <w:sz w:val="8"/>
          <w:szCs w:val="8"/>
        </w:rPr>
      </w:pPr>
    </w:p>
    <w:p w:rsidR="00D04A35" w:rsidRPr="00BE70B2" w:rsidRDefault="00D04A35" w:rsidP="00D04A35">
      <w:pPr>
        <w:ind w:left="142" w:right="142"/>
        <w:rPr>
          <w:rFonts w:ascii="Arial" w:hAnsi="Arial" w:cs="Arial"/>
          <w:color w:val="000000"/>
          <w:sz w:val="8"/>
          <w:szCs w:val="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83"/>
        <w:gridCol w:w="1343"/>
        <w:gridCol w:w="236"/>
        <w:gridCol w:w="784"/>
        <w:gridCol w:w="2183"/>
        <w:gridCol w:w="1006"/>
        <w:gridCol w:w="354"/>
        <w:gridCol w:w="2033"/>
      </w:tblGrid>
      <w:tr w:rsidR="00D04A35" w:rsidRPr="00BE70B2" w:rsidTr="00184B41">
        <w:trPr>
          <w:cantSplit/>
        </w:trPr>
        <w:tc>
          <w:tcPr>
            <w:tcW w:w="420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Приложение к поручению </w:t>
            </w:r>
          </w:p>
        </w:tc>
        <w:tc>
          <w:tcPr>
            <w:tcW w:w="31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№________________________</w:t>
            </w:r>
          </w:p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от______________</w:t>
            </w:r>
          </w:p>
        </w:tc>
      </w:tr>
      <w:tr w:rsidR="00D04A35" w:rsidRPr="00BE70B2" w:rsidTr="00184B41">
        <w:trPr>
          <w:cantSplit/>
          <w:trHeight w:val="204"/>
        </w:trPr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A35" w:rsidRPr="00BE70B2" w:rsidRDefault="00D04A35" w:rsidP="00670B51">
            <w:pPr>
              <w:ind w:left="142" w:right="142"/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4A35" w:rsidRPr="00BE70B2" w:rsidTr="00184B41">
        <w:trPr>
          <w:cantSplit/>
          <w:trHeight w:val="495"/>
        </w:trPr>
        <w:tc>
          <w:tcPr>
            <w:tcW w:w="420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04A35" w:rsidRPr="00BE70B2" w:rsidRDefault="00D04A35" w:rsidP="00670B51">
            <w:pPr>
              <w:ind w:left="142" w:right="142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Способ хранения</w:t>
            </w:r>
          </w:p>
        </w:tc>
        <w:tc>
          <w:tcPr>
            <w:tcW w:w="55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4A35" w:rsidRPr="00BE70B2" w:rsidTr="00184B41"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Регистрационный номер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Значение маркера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</w:tr>
      <w:tr w:rsidR="00D04A35" w:rsidRPr="00BE70B2" w:rsidTr="00184B41"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4A35" w:rsidRPr="00BE70B2" w:rsidTr="00184B41"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4A35" w:rsidRPr="00BE70B2" w:rsidTr="00184B41"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4A35" w:rsidRPr="00BE70B2" w:rsidTr="00184B41"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4A35" w:rsidRPr="00BE70B2" w:rsidTr="00184B41"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4A35" w:rsidRPr="00BE70B2" w:rsidTr="00184B41"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4A35" w:rsidRPr="00BE70B2" w:rsidTr="00184B41"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4A35" w:rsidRPr="00BE70B2" w:rsidTr="00184B41"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4A35" w:rsidRPr="00BE70B2" w:rsidTr="00184B41"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4A35" w:rsidRPr="00BE70B2" w:rsidTr="00184B41"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4A35" w:rsidRPr="00BE70B2" w:rsidTr="00184B41"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4A35" w:rsidRPr="00BE70B2" w:rsidTr="00184B41"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4A35" w:rsidRPr="00BE70B2" w:rsidTr="00184B41"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4A35" w:rsidRPr="00BE70B2" w:rsidTr="00184B41"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4A35" w:rsidRPr="00BE70B2" w:rsidTr="00184B41"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4A35" w:rsidRPr="00BE70B2" w:rsidTr="00184B41"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4A35" w:rsidRPr="00BE70B2" w:rsidTr="00184B41"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4A35" w:rsidRPr="00BE70B2" w:rsidTr="00184B41"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4A35" w:rsidRPr="00BE70B2" w:rsidTr="00184B41"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4A35" w:rsidRPr="00BE70B2" w:rsidTr="00184B41"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4A35" w:rsidRPr="00BE70B2" w:rsidTr="00184B41"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4A35" w:rsidRPr="00BE70B2" w:rsidTr="00184B41">
        <w:tc>
          <w:tcPr>
            <w:tcW w:w="1559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на листе ценных бумаг: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4A35" w:rsidRPr="00BE70B2" w:rsidTr="00184B41">
        <w:tc>
          <w:tcPr>
            <w:tcW w:w="155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(цифрами)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(прописью)</w:t>
            </w:r>
          </w:p>
        </w:tc>
      </w:tr>
      <w:tr w:rsidR="00D04A35" w:rsidRPr="00BE70B2" w:rsidTr="00184B41">
        <w:tc>
          <w:tcPr>
            <w:tcW w:w="1559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в реестре ценных бумаг: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4A35" w:rsidRPr="00BE70B2" w:rsidTr="00184B41">
        <w:tc>
          <w:tcPr>
            <w:tcW w:w="155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(цифрами)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(прописью)</w:t>
            </w:r>
          </w:p>
        </w:tc>
      </w:tr>
      <w:tr w:rsidR="00D04A35" w:rsidRPr="00BE70B2" w:rsidTr="00184B41">
        <w:trPr>
          <w:cantSplit/>
          <w:trHeight w:val="265"/>
        </w:trPr>
        <w:tc>
          <w:tcPr>
            <w:tcW w:w="9781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Секция подписи инициатора (</w:t>
            </w:r>
            <w:proofErr w:type="spellStart"/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 операции</w:t>
            </w:r>
          </w:p>
        </w:tc>
      </w:tr>
      <w:tr w:rsidR="00D04A35" w:rsidRPr="00BE70B2" w:rsidTr="00184B41">
        <w:trPr>
          <w:trHeight w:val="243"/>
        </w:trPr>
        <w:tc>
          <w:tcPr>
            <w:tcW w:w="318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ФИО 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D04A35" w:rsidRPr="00BE70B2" w:rsidTr="00184B41">
        <w:trPr>
          <w:trHeight w:val="295"/>
        </w:trPr>
        <w:tc>
          <w:tcPr>
            <w:tcW w:w="318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D04A35" w:rsidRPr="00BE70B2" w:rsidTr="00184B41">
        <w:trPr>
          <w:trHeight w:val="273"/>
        </w:trPr>
        <w:tc>
          <w:tcPr>
            <w:tcW w:w="318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приложений, листов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D04A35" w:rsidRPr="00BE70B2" w:rsidTr="00184B41">
        <w:trPr>
          <w:cantSplit/>
          <w:trHeight w:val="504"/>
        </w:trPr>
        <w:tc>
          <w:tcPr>
            <w:tcW w:w="3185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93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D04A35" w:rsidRPr="00BE70B2" w:rsidRDefault="00D04A35" w:rsidP="00D04A35">
      <w:pPr>
        <w:ind w:left="142" w:right="142"/>
        <w:rPr>
          <w:rFonts w:ascii="Arial" w:hAnsi="Arial" w:cs="Arial"/>
          <w:color w:val="000000"/>
        </w:rPr>
      </w:pPr>
    </w:p>
    <w:p w:rsidR="00D04A35" w:rsidRPr="00BE70B2" w:rsidRDefault="00D04A35" w:rsidP="00D04A35">
      <w:pPr>
        <w:ind w:left="142" w:right="142"/>
        <w:rPr>
          <w:rFonts w:ascii="Arial" w:hAnsi="Arial" w:cs="Arial"/>
          <w:color w:val="000000"/>
          <w:lang w:val="en-US"/>
        </w:rPr>
      </w:pPr>
    </w:p>
    <w:p w:rsidR="00D04A35" w:rsidRPr="00BE70B2" w:rsidRDefault="00D04A35" w:rsidP="00D04A35">
      <w:pPr>
        <w:ind w:left="142" w:right="142"/>
        <w:rPr>
          <w:rFonts w:ascii="Arial" w:hAnsi="Arial" w:cs="Arial"/>
          <w:color w:val="000000"/>
          <w:lang w:val="en-US"/>
        </w:rPr>
      </w:pPr>
    </w:p>
    <w:p w:rsidR="00D04A35" w:rsidRPr="00BE70B2" w:rsidRDefault="00D04A35" w:rsidP="00D04A35">
      <w:pPr>
        <w:ind w:left="142" w:right="142"/>
        <w:rPr>
          <w:rFonts w:ascii="Arial" w:hAnsi="Arial" w:cs="Arial"/>
          <w:color w:val="000000"/>
        </w:rPr>
      </w:pPr>
    </w:p>
    <w:p w:rsidR="00D04A35" w:rsidRPr="00BE70B2" w:rsidRDefault="00D04A35" w:rsidP="00D04A35">
      <w:pPr>
        <w:ind w:left="142" w:right="142"/>
        <w:rPr>
          <w:rFonts w:ascii="Arial" w:hAnsi="Arial" w:cs="Arial"/>
          <w:color w:val="000000"/>
        </w:rPr>
      </w:pPr>
    </w:p>
    <w:p w:rsidR="00D04A35" w:rsidRPr="00BE70B2" w:rsidRDefault="00D04A35" w:rsidP="00D04A35">
      <w:pPr>
        <w:ind w:left="142" w:right="142"/>
        <w:rPr>
          <w:rFonts w:ascii="Arial" w:hAnsi="Arial" w:cs="Arial"/>
          <w:color w:val="000000"/>
        </w:rPr>
      </w:pPr>
    </w:p>
    <w:p w:rsidR="00D04A35" w:rsidRPr="00BE70B2" w:rsidRDefault="00D04A35" w:rsidP="00D04A35">
      <w:pPr>
        <w:ind w:left="142" w:right="142"/>
        <w:rPr>
          <w:rFonts w:ascii="Arial" w:hAnsi="Arial" w:cs="Arial"/>
          <w:color w:val="000000"/>
        </w:rPr>
      </w:pPr>
    </w:p>
    <w:p w:rsidR="00D04A35" w:rsidRPr="00BE70B2" w:rsidRDefault="00D04A35" w:rsidP="00D04A35">
      <w:pPr>
        <w:ind w:left="142" w:right="142"/>
        <w:rPr>
          <w:rFonts w:ascii="Arial" w:hAnsi="Arial" w:cs="Arial"/>
          <w:color w:val="000000"/>
        </w:rPr>
      </w:pPr>
    </w:p>
    <w:p w:rsidR="00D04A35" w:rsidRPr="00BE70B2" w:rsidRDefault="00D04A35" w:rsidP="00D04A35">
      <w:pPr>
        <w:pStyle w:val="a3"/>
        <w:tabs>
          <w:tab w:val="left" w:pos="0"/>
        </w:tabs>
        <w:ind w:left="142" w:right="142"/>
        <w:rPr>
          <w:rFonts w:ascii="Arial" w:hAnsi="Arial" w:cs="Arial"/>
          <w:b/>
          <w:bCs/>
          <w:color w:val="000000"/>
          <w:sz w:val="20"/>
          <w:szCs w:val="20"/>
        </w:rPr>
      </w:pPr>
      <w:r w:rsidRPr="00BE70B2">
        <w:rPr>
          <w:rFonts w:ascii="Arial" w:hAnsi="Arial" w:cs="Arial"/>
          <w:b/>
          <w:bCs/>
          <w:color w:val="000000"/>
          <w:sz w:val="20"/>
          <w:szCs w:val="20"/>
        </w:rPr>
        <w:t>ПРАВИЛА ЗАПОЛНЕНИЯ</w:t>
      </w:r>
    </w:p>
    <w:p w:rsidR="00D04A35" w:rsidRPr="00BE70B2" w:rsidRDefault="00D04A35" w:rsidP="00D04A35">
      <w:pPr>
        <w:pStyle w:val="a3"/>
        <w:tabs>
          <w:tab w:val="left" w:pos="0"/>
        </w:tabs>
        <w:ind w:left="142" w:right="142"/>
        <w:rPr>
          <w:rFonts w:ascii="Arial" w:hAnsi="Arial" w:cs="Arial"/>
          <w:b/>
          <w:bCs/>
          <w:color w:val="000000"/>
          <w:sz w:val="20"/>
          <w:szCs w:val="20"/>
        </w:rPr>
      </w:pPr>
      <w:r w:rsidRPr="00BE70B2">
        <w:rPr>
          <w:rFonts w:ascii="Arial" w:hAnsi="Arial" w:cs="Arial"/>
          <w:b/>
          <w:bCs/>
          <w:color w:val="000000"/>
          <w:sz w:val="20"/>
          <w:szCs w:val="20"/>
        </w:rPr>
        <w:t>Реестра ценных бумаг</w:t>
      </w:r>
    </w:p>
    <w:p w:rsidR="00D04A35" w:rsidRPr="00BE70B2" w:rsidRDefault="00D04A35" w:rsidP="00D04A35">
      <w:pPr>
        <w:pStyle w:val="a3"/>
        <w:tabs>
          <w:tab w:val="left" w:pos="0"/>
        </w:tabs>
        <w:ind w:left="142" w:right="14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4A35" w:rsidRPr="00BE70B2" w:rsidRDefault="00D04A35" w:rsidP="00D04A35">
      <w:pPr>
        <w:pStyle w:val="a3"/>
        <w:tabs>
          <w:tab w:val="left" w:pos="0"/>
        </w:tabs>
        <w:ind w:left="142" w:right="142"/>
        <w:jc w:val="both"/>
        <w:rPr>
          <w:rFonts w:ascii="Arial" w:hAnsi="Arial" w:cs="Arial"/>
          <w:color w:val="000000"/>
          <w:sz w:val="18"/>
          <w:szCs w:val="18"/>
        </w:rPr>
      </w:pPr>
      <w:r w:rsidRPr="00BE70B2">
        <w:rPr>
          <w:rFonts w:ascii="Arial" w:hAnsi="Arial" w:cs="Arial"/>
          <w:color w:val="000000"/>
          <w:sz w:val="18"/>
          <w:szCs w:val="18"/>
        </w:rPr>
        <w:t>Реестр ценных бумаг оформляется инициатором инвентарной операции и прилагается к поручению на проведение такой операции (поручению на проведение инвентарной операции, поручению на перевод/прием перевода ценных бумаг, залоговому поручению, постоянно действующему поручению), если она связана с приемом на хранение, выдачей, переводом ценных бумаг, находящихся в маркированном или закрытом хранении. Поля заголовка реестра оформляются работником депозитария. Поля реестра описаны в следующей таблице:</w:t>
      </w:r>
    </w:p>
    <w:p w:rsidR="00D04A35" w:rsidRPr="00BE70B2" w:rsidRDefault="00D04A35" w:rsidP="00D04A35">
      <w:pPr>
        <w:pStyle w:val="a3"/>
        <w:tabs>
          <w:tab w:val="left" w:pos="0"/>
        </w:tabs>
        <w:ind w:left="142" w:right="142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9"/>
        <w:gridCol w:w="14"/>
        <w:gridCol w:w="6688"/>
      </w:tblGrid>
      <w:tr w:rsidR="00D04A35" w:rsidRPr="00BE70B2" w:rsidTr="00670B51">
        <w:trPr>
          <w:trHeight w:val="218"/>
        </w:trPr>
        <w:tc>
          <w:tcPr>
            <w:tcW w:w="31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Название поля</w:t>
            </w:r>
          </w:p>
        </w:tc>
        <w:tc>
          <w:tcPr>
            <w:tcW w:w="670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Описание</w:t>
            </w:r>
          </w:p>
        </w:tc>
      </w:tr>
      <w:tr w:rsidR="00D04A35" w:rsidRPr="00BE70B2" w:rsidTr="00670B51">
        <w:trPr>
          <w:trHeight w:val="218"/>
        </w:trPr>
        <w:tc>
          <w:tcPr>
            <w:tcW w:w="3109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pct5" w:color="000000" w:fill="FFFFFF"/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Заголовок реестра</w:t>
            </w:r>
          </w:p>
        </w:tc>
        <w:tc>
          <w:tcPr>
            <w:tcW w:w="67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pct5" w:color="000000" w:fill="FFFFFF"/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Заполняется депозитарием</w:t>
            </w:r>
          </w:p>
        </w:tc>
      </w:tr>
      <w:tr w:rsidR="00D04A35" w:rsidRPr="00BE70B2" w:rsidTr="00670B51">
        <w:trPr>
          <w:trHeight w:val="274"/>
        </w:trPr>
        <w:tc>
          <w:tcPr>
            <w:tcW w:w="310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Способ хранения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Закрытый или маркированный (по номиналу, по купону, по номиналу и купону) способ</w:t>
            </w:r>
          </w:p>
        </w:tc>
      </w:tr>
      <w:tr w:rsidR="00D04A35" w:rsidRPr="00BE70B2" w:rsidTr="00670B51">
        <w:trPr>
          <w:trHeight w:val="274"/>
        </w:trPr>
        <w:tc>
          <w:tcPr>
            <w:tcW w:w="3109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67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ценной бумаги</w:t>
            </w:r>
          </w:p>
        </w:tc>
      </w:tr>
      <w:tr w:rsidR="00D04A35" w:rsidRPr="00BE70B2" w:rsidTr="00670B51">
        <w:trPr>
          <w:trHeight w:val="274"/>
        </w:trPr>
        <w:tc>
          <w:tcPr>
            <w:tcW w:w="3109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Регистрационный номер</w:t>
            </w:r>
          </w:p>
        </w:tc>
        <w:tc>
          <w:tcPr>
            <w:tcW w:w="67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Государственный регистрационный номер или </w:t>
            </w:r>
          </w:p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для 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неэмиссионных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ценных бумаг - эмитент </w:t>
            </w:r>
          </w:p>
        </w:tc>
      </w:tr>
      <w:tr w:rsidR="00D04A35" w:rsidRPr="00BE70B2" w:rsidTr="00670B51">
        <w:trPr>
          <w:trHeight w:val="274"/>
        </w:trPr>
        <w:tc>
          <w:tcPr>
            <w:tcW w:w="3109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Значение маркера</w:t>
            </w:r>
          </w:p>
        </w:tc>
        <w:tc>
          <w:tcPr>
            <w:tcW w:w="67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Для закрытого способа - номер, серия, номинал и при наличии - разряд ценной бумаги </w:t>
            </w:r>
          </w:p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Для маркированного по номиналу способа - номинал ценной бумаги </w:t>
            </w:r>
          </w:p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Для маркированного по купону - номера купонов ценной бумаги в наличии </w:t>
            </w:r>
          </w:p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Для маркированного по номиналу и купону - номинал и номера купонов в наличии ценной бумаги</w:t>
            </w:r>
          </w:p>
        </w:tc>
      </w:tr>
      <w:tr w:rsidR="00D04A35" w:rsidRPr="00BE70B2" w:rsidTr="00670B51">
        <w:trPr>
          <w:trHeight w:val="274"/>
        </w:trPr>
        <w:tc>
          <w:tcPr>
            <w:tcW w:w="3109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67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ценных бумаг, соответствующих указанному значению маркера. При проведении операций по постоянно действующему поручению допускается указывать: «остаток по счету депо»</w:t>
            </w:r>
          </w:p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D04A35" w:rsidRPr="00BE70B2" w:rsidTr="00670B51">
        <w:trPr>
          <w:trHeight w:val="566"/>
        </w:trPr>
        <w:tc>
          <w:tcPr>
            <w:tcW w:w="3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Всего на листе ценных бумаг</w:t>
            </w:r>
          </w:p>
        </w:tc>
        <w:tc>
          <w:tcPr>
            <w:tcW w:w="6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Общее количество ЦБ во всех пакетах, описанных на данном листе, указывается цифрами, а также прописью в свободном формате </w:t>
            </w:r>
          </w:p>
        </w:tc>
      </w:tr>
      <w:tr w:rsidR="00D04A35" w:rsidRPr="00BE70B2" w:rsidTr="00670B51">
        <w:trPr>
          <w:trHeight w:val="380"/>
        </w:trPr>
        <w:tc>
          <w:tcPr>
            <w:tcW w:w="3109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Итого в реестре ценных бумаг</w:t>
            </w:r>
          </w:p>
        </w:tc>
        <w:tc>
          <w:tcPr>
            <w:tcW w:w="67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Общее количество ценных бумаг в реестре, указывается цифрами, а также прописью в свободном формате</w:t>
            </w:r>
          </w:p>
        </w:tc>
      </w:tr>
      <w:tr w:rsidR="00D04A35" w:rsidRPr="00BE70B2" w:rsidTr="00670B51">
        <w:trPr>
          <w:trHeight w:val="178"/>
        </w:trPr>
        <w:tc>
          <w:tcPr>
            <w:tcW w:w="981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Секция подписи инициатора(</w:t>
            </w:r>
            <w:proofErr w:type="spellStart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) операции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указываются сведения о лице/лицах, подписавшем (их) поручение.</w:t>
            </w:r>
          </w:p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Если в соответствии с учредительными документами полномочия выступать от имени юридического лица предоставлены нескольким лицам, действующим совместно, то графы «ФИО», «Документ, удостоверяющий личность» и «Подпись» повторяются и заполняются на каждого подписанта отдельно.</w:t>
            </w:r>
          </w:p>
          <w:p w:rsidR="00D04A35" w:rsidRPr="00BE70B2" w:rsidRDefault="00D04A35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Депоненты - юридические лица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и и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ндивидуальные предприниматели 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заверяют подпись(и) печатью (при ее наличии).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Если поручение подписывает лицо, действующее от имени юридического лица по доверенности, проставление печати необязательно.</w:t>
            </w:r>
          </w:p>
          <w:p w:rsidR="00D04A35" w:rsidRPr="00BE70B2" w:rsidRDefault="00D04A35" w:rsidP="00670B51">
            <w:pPr>
              <w:ind w:right="142"/>
              <w:jc w:val="both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</w:p>
        </w:tc>
      </w:tr>
      <w:tr w:rsidR="00D04A35" w:rsidRPr="00BE70B2" w:rsidTr="00670B51">
        <w:trPr>
          <w:trHeight w:val="243"/>
        </w:trPr>
        <w:tc>
          <w:tcPr>
            <w:tcW w:w="312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ФИО 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Фамилия, имя, отчество/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второе имя (при наличии)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лица, подписавшего поручение.</w:t>
            </w:r>
          </w:p>
          <w:p w:rsidR="00D04A35" w:rsidRPr="00BE70B2" w:rsidRDefault="00D04A35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Юридические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дополнительно указывают должность лица, подписавшего  поручение.</w:t>
            </w:r>
          </w:p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Лица, действующие по доверенности, дополнительно указывают реквизиты доверенности.</w:t>
            </w:r>
          </w:p>
        </w:tc>
      </w:tr>
      <w:tr w:rsidR="00D04A35" w:rsidRPr="00BE70B2" w:rsidTr="00670B51">
        <w:trPr>
          <w:trHeight w:val="295"/>
        </w:trPr>
        <w:tc>
          <w:tcPr>
            <w:tcW w:w="312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Физические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указывают данные паспорта или заменяющего его документа лица, подписавшего поручение: наименование документа, серия, номер, кем и когда выдан. </w:t>
            </w:r>
          </w:p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Юридические лица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ставят прочерк.</w:t>
            </w:r>
          </w:p>
        </w:tc>
      </w:tr>
      <w:tr w:rsidR="00D04A35" w:rsidRPr="00BE70B2" w:rsidTr="00670B51">
        <w:trPr>
          <w:trHeight w:val="273"/>
        </w:trPr>
        <w:tc>
          <w:tcPr>
            <w:tcW w:w="312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приложений, листов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 документа-приложения. Количество листов анкет, карт и реестров, прилагаемых к поручению (значение по умолчанию = 0)  </w:t>
            </w:r>
          </w:p>
        </w:tc>
      </w:tr>
      <w:tr w:rsidR="00D04A35" w:rsidRPr="00BE70B2" w:rsidTr="00670B51">
        <w:trPr>
          <w:trHeight w:val="295"/>
        </w:trPr>
        <w:tc>
          <w:tcPr>
            <w:tcW w:w="3123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A35" w:rsidRPr="00BE70B2" w:rsidRDefault="00D04A35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 вышеуказанного лица.</w:t>
            </w:r>
          </w:p>
        </w:tc>
      </w:tr>
    </w:tbl>
    <w:p w:rsidR="00D04A35" w:rsidRPr="00BE70B2" w:rsidRDefault="00D04A35" w:rsidP="00231212">
      <w:pPr>
        <w:ind w:left="142" w:right="142"/>
        <w:rPr>
          <w:rFonts w:ascii="Arial" w:hAnsi="Arial" w:cs="Arial"/>
          <w:color w:val="000000"/>
        </w:rPr>
      </w:pPr>
    </w:p>
    <w:sectPr w:rsidR="00D04A35" w:rsidRPr="00BE70B2" w:rsidSect="00D04A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35"/>
    <w:rsid w:val="00184B41"/>
    <w:rsid w:val="00231212"/>
    <w:rsid w:val="003E3F66"/>
    <w:rsid w:val="00D04A35"/>
    <w:rsid w:val="00D3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B6DCF-AF3F-49F0-920D-BB6A101F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A35"/>
    <w:pPr>
      <w:keepNext/>
      <w:suppressAutoHyphens/>
      <w:spacing w:before="240" w:line="240" w:lineRule="exact"/>
      <w:jc w:val="center"/>
      <w:outlineLvl w:val="0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04A35"/>
    <w:pPr>
      <w:keepNext/>
      <w:keepLines/>
      <w:spacing w:after="120"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A35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4A3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04A35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04A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Рязанцева Ирина Николаевна</cp:lastModifiedBy>
  <cp:revision>4</cp:revision>
  <dcterms:created xsi:type="dcterms:W3CDTF">2023-11-20T12:15:00Z</dcterms:created>
  <dcterms:modified xsi:type="dcterms:W3CDTF">2023-11-20T12:16:00Z</dcterms:modified>
</cp:coreProperties>
</file>