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E29" w:rsidRPr="003E5A54" w:rsidRDefault="003E5A54" w:rsidP="00C56A9C">
      <w:pPr>
        <w:shd w:val="clear" w:color="auto" w:fill="FFFFFF"/>
        <w:spacing w:line="276" w:lineRule="auto"/>
        <w:outlineLvl w:val="3"/>
        <w:rPr>
          <w:rFonts w:ascii="Tahoma" w:hAnsi="Tahoma" w:cs="Tahoma"/>
          <w:b/>
          <w:bCs/>
          <w:color w:val="666666"/>
          <w:sz w:val="20"/>
          <w:szCs w:val="20"/>
        </w:rPr>
      </w:pPr>
      <w:bookmarkStart w:id="0" w:name="_GoBack"/>
      <w:bookmarkEnd w:id="0"/>
      <w:r>
        <w:rPr>
          <w:rFonts w:ascii="Tahoma" w:hAnsi="Tahoma" w:cs="Tahoma"/>
          <w:b/>
          <w:bCs/>
          <w:color w:val="666666"/>
          <w:sz w:val="20"/>
          <w:szCs w:val="20"/>
        </w:rPr>
        <w:t>Сбербанк</w:t>
      </w:r>
      <w:r w:rsidRPr="003E5A54">
        <w:rPr>
          <w:rFonts w:ascii="Tahoma" w:hAnsi="Tahoma" w:cs="Tahoma"/>
          <w:b/>
          <w:bCs/>
          <w:color w:val="666666"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color w:val="666666"/>
          <w:sz w:val="20"/>
          <w:szCs w:val="20"/>
        </w:rPr>
        <w:t>показал</w:t>
      </w:r>
      <w:r w:rsidRPr="003E5A54">
        <w:rPr>
          <w:rFonts w:ascii="Tahoma" w:hAnsi="Tahoma" w:cs="Tahoma"/>
          <w:b/>
          <w:bCs/>
          <w:color w:val="666666"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color w:val="666666"/>
          <w:sz w:val="20"/>
          <w:szCs w:val="20"/>
        </w:rPr>
        <w:t>чистую</w:t>
      </w:r>
      <w:r w:rsidRPr="003E5A54">
        <w:rPr>
          <w:rFonts w:ascii="Tahoma" w:hAnsi="Tahoma" w:cs="Tahoma"/>
          <w:b/>
          <w:bCs/>
          <w:color w:val="666666"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color w:val="666666"/>
          <w:sz w:val="20"/>
          <w:szCs w:val="20"/>
        </w:rPr>
        <w:t>прибыль</w:t>
      </w:r>
      <w:r w:rsidRPr="003E5A54">
        <w:rPr>
          <w:rFonts w:ascii="Tahoma" w:hAnsi="Tahoma" w:cs="Tahoma"/>
          <w:b/>
          <w:bCs/>
          <w:color w:val="666666"/>
          <w:sz w:val="20"/>
          <w:szCs w:val="20"/>
        </w:rPr>
        <w:t xml:space="preserve"> </w:t>
      </w:r>
      <w:r w:rsidR="004A3429">
        <w:rPr>
          <w:rFonts w:ascii="Tahoma" w:hAnsi="Tahoma" w:cs="Tahoma"/>
          <w:b/>
          <w:bCs/>
          <w:color w:val="666666"/>
          <w:sz w:val="20"/>
          <w:szCs w:val="20"/>
        </w:rPr>
        <w:t xml:space="preserve">за </w:t>
      </w:r>
      <w:r w:rsidR="00A835F6">
        <w:rPr>
          <w:rFonts w:ascii="Tahoma" w:hAnsi="Tahoma" w:cs="Tahoma"/>
          <w:b/>
          <w:bCs/>
          <w:color w:val="666666"/>
          <w:sz w:val="20"/>
          <w:szCs w:val="20"/>
        </w:rPr>
        <w:t>3</w:t>
      </w:r>
      <w:r w:rsidR="0070070E" w:rsidRPr="0070070E">
        <w:rPr>
          <w:rFonts w:ascii="Tahoma" w:hAnsi="Tahoma" w:cs="Tahoma"/>
          <w:b/>
          <w:bCs/>
          <w:color w:val="666666"/>
          <w:sz w:val="20"/>
          <w:szCs w:val="20"/>
        </w:rPr>
        <w:t xml:space="preserve"> </w:t>
      </w:r>
      <w:r w:rsidR="0070070E">
        <w:rPr>
          <w:rFonts w:ascii="Tahoma" w:hAnsi="Tahoma" w:cs="Tahoma"/>
          <w:b/>
          <w:bCs/>
          <w:color w:val="666666"/>
          <w:sz w:val="20"/>
          <w:szCs w:val="20"/>
        </w:rPr>
        <w:t>квартал 2016</w:t>
      </w:r>
      <w:r w:rsidR="004A3429" w:rsidRPr="003E5A54">
        <w:rPr>
          <w:rFonts w:ascii="Tahoma" w:hAnsi="Tahoma" w:cs="Tahoma"/>
          <w:b/>
          <w:bCs/>
          <w:color w:val="666666"/>
          <w:sz w:val="20"/>
          <w:szCs w:val="20"/>
        </w:rPr>
        <w:t xml:space="preserve"> </w:t>
      </w:r>
      <w:r w:rsidR="004A3429">
        <w:rPr>
          <w:rFonts w:ascii="Tahoma" w:hAnsi="Tahoma" w:cs="Tahoma"/>
          <w:b/>
          <w:bCs/>
          <w:color w:val="666666"/>
          <w:sz w:val="20"/>
          <w:szCs w:val="20"/>
        </w:rPr>
        <w:t>года</w:t>
      </w:r>
      <w:r w:rsidR="004A3429" w:rsidRPr="003E5A54">
        <w:rPr>
          <w:rFonts w:ascii="Tahoma" w:hAnsi="Tahoma" w:cs="Tahoma"/>
          <w:b/>
          <w:bCs/>
          <w:color w:val="666666"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color w:val="666666"/>
          <w:sz w:val="20"/>
          <w:szCs w:val="20"/>
        </w:rPr>
        <w:t>в</w:t>
      </w:r>
      <w:r w:rsidRPr="003E5A54">
        <w:rPr>
          <w:rFonts w:ascii="Tahoma" w:hAnsi="Tahoma" w:cs="Tahoma"/>
          <w:b/>
          <w:bCs/>
          <w:color w:val="666666"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color w:val="666666"/>
          <w:sz w:val="20"/>
          <w:szCs w:val="20"/>
        </w:rPr>
        <w:t>размере</w:t>
      </w:r>
      <w:r w:rsidRPr="003E5A54">
        <w:rPr>
          <w:rFonts w:ascii="Tahoma" w:hAnsi="Tahoma" w:cs="Tahoma"/>
          <w:b/>
          <w:bCs/>
          <w:color w:val="666666"/>
          <w:sz w:val="20"/>
          <w:szCs w:val="20"/>
        </w:rPr>
        <w:t xml:space="preserve"> </w:t>
      </w:r>
      <w:r w:rsidR="00E40CBA">
        <w:rPr>
          <w:rFonts w:ascii="Tahoma" w:hAnsi="Tahoma" w:cs="Tahoma"/>
          <w:b/>
          <w:bCs/>
          <w:color w:val="666666"/>
          <w:sz w:val="20"/>
          <w:szCs w:val="20"/>
        </w:rPr>
        <w:t>1</w:t>
      </w:r>
      <w:r w:rsidR="00A835F6">
        <w:rPr>
          <w:rFonts w:ascii="Tahoma" w:hAnsi="Tahoma" w:cs="Tahoma"/>
          <w:b/>
          <w:bCs/>
          <w:color w:val="666666"/>
          <w:sz w:val="20"/>
          <w:szCs w:val="20"/>
        </w:rPr>
        <w:t>37</w:t>
      </w:r>
      <w:r w:rsidR="00667734">
        <w:rPr>
          <w:rFonts w:ascii="Tahoma" w:hAnsi="Tahoma" w:cs="Tahoma"/>
          <w:b/>
          <w:bCs/>
          <w:color w:val="666666"/>
          <w:sz w:val="20"/>
          <w:szCs w:val="20"/>
        </w:rPr>
        <w:t>,</w:t>
      </w:r>
      <w:r w:rsidR="00A835F6">
        <w:rPr>
          <w:rFonts w:ascii="Tahoma" w:hAnsi="Tahoma" w:cs="Tahoma"/>
          <w:b/>
          <w:bCs/>
          <w:color w:val="666666"/>
          <w:sz w:val="20"/>
          <w:szCs w:val="20"/>
        </w:rPr>
        <w:t>0</w:t>
      </w:r>
      <w:r w:rsidRPr="003E5A54">
        <w:rPr>
          <w:rFonts w:ascii="Tahoma" w:hAnsi="Tahoma" w:cs="Tahoma"/>
          <w:b/>
          <w:bCs/>
          <w:color w:val="666666"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color w:val="666666"/>
          <w:sz w:val="20"/>
          <w:szCs w:val="20"/>
        </w:rPr>
        <w:t>млрд</w:t>
      </w:r>
      <w:r w:rsidR="00BB53BD">
        <w:rPr>
          <w:rFonts w:ascii="Tahoma" w:hAnsi="Tahoma" w:cs="Tahoma"/>
          <w:b/>
          <w:bCs/>
          <w:color w:val="666666"/>
          <w:sz w:val="20"/>
          <w:szCs w:val="20"/>
        </w:rPr>
        <w:t>.</w:t>
      </w:r>
      <w:r w:rsidRPr="003E5A54">
        <w:rPr>
          <w:rFonts w:ascii="Tahoma" w:hAnsi="Tahoma" w:cs="Tahoma"/>
          <w:b/>
          <w:bCs/>
          <w:color w:val="666666"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color w:val="666666"/>
          <w:sz w:val="20"/>
          <w:szCs w:val="20"/>
        </w:rPr>
        <w:t>руб</w:t>
      </w:r>
      <w:r w:rsidR="00BB53BD">
        <w:rPr>
          <w:rFonts w:ascii="Tahoma" w:hAnsi="Tahoma" w:cs="Tahoma"/>
          <w:b/>
          <w:bCs/>
          <w:color w:val="666666"/>
          <w:sz w:val="20"/>
          <w:szCs w:val="20"/>
        </w:rPr>
        <w:t>.</w:t>
      </w:r>
      <w:r>
        <w:rPr>
          <w:rFonts w:ascii="Tahoma" w:hAnsi="Tahoma" w:cs="Tahoma"/>
          <w:b/>
          <w:bCs/>
          <w:color w:val="666666"/>
          <w:sz w:val="20"/>
          <w:szCs w:val="20"/>
        </w:rPr>
        <w:t xml:space="preserve"> </w:t>
      </w:r>
      <w:r w:rsidR="00FA2590">
        <w:rPr>
          <w:rFonts w:ascii="Tahoma" w:hAnsi="Tahoma" w:cs="Tahoma"/>
          <w:b/>
          <w:bCs/>
          <w:color w:val="666666"/>
          <w:sz w:val="20"/>
          <w:szCs w:val="20"/>
        </w:rPr>
        <w:t xml:space="preserve">или </w:t>
      </w:r>
      <w:r w:rsidR="00E40CBA">
        <w:rPr>
          <w:rFonts w:ascii="Tahoma" w:hAnsi="Tahoma" w:cs="Tahoma"/>
          <w:b/>
          <w:bCs/>
          <w:color w:val="666666"/>
          <w:sz w:val="20"/>
          <w:szCs w:val="20"/>
        </w:rPr>
        <w:t>6,</w:t>
      </w:r>
      <w:r w:rsidR="00A835F6">
        <w:rPr>
          <w:rFonts w:ascii="Tahoma" w:hAnsi="Tahoma" w:cs="Tahoma"/>
          <w:b/>
          <w:bCs/>
          <w:color w:val="666666"/>
          <w:sz w:val="20"/>
          <w:szCs w:val="20"/>
        </w:rPr>
        <w:t>36</w:t>
      </w:r>
      <w:r w:rsidRPr="003E5A54">
        <w:rPr>
          <w:rFonts w:ascii="Tahoma" w:hAnsi="Tahoma" w:cs="Tahoma"/>
          <w:b/>
          <w:bCs/>
          <w:color w:val="666666"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color w:val="666666"/>
          <w:sz w:val="20"/>
          <w:szCs w:val="20"/>
        </w:rPr>
        <w:t>руб</w:t>
      </w:r>
      <w:r w:rsidR="00BB53BD">
        <w:rPr>
          <w:rFonts w:ascii="Tahoma" w:hAnsi="Tahoma" w:cs="Tahoma"/>
          <w:b/>
          <w:bCs/>
          <w:color w:val="666666"/>
          <w:sz w:val="20"/>
          <w:szCs w:val="20"/>
        </w:rPr>
        <w:t>.</w:t>
      </w:r>
      <w:r w:rsidRPr="003E5A54">
        <w:rPr>
          <w:rFonts w:ascii="Tahoma" w:hAnsi="Tahoma" w:cs="Tahoma"/>
          <w:b/>
          <w:bCs/>
          <w:color w:val="666666"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color w:val="666666"/>
          <w:sz w:val="20"/>
          <w:szCs w:val="20"/>
        </w:rPr>
        <w:t>на</w:t>
      </w:r>
      <w:r w:rsidRPr="003E5A54">
        <w:rPr>
          <w:rFonts w:ascii="Tahoma" w:hAnsi="Tahoma" w:cs="Tahoma"/>
          <w:b/>
          <w:bCs/>
          <w:color w:val="666666"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color w:val="666666"/>
          <w:sz w:val="20"/>
          <w:szCs w:val="20"/>
        </w:rPr>
        <w:t>обыкновенную</w:t>
      </w:r>
      <w:r w:rsidRPr="003E5A54">
        <w:rPr>
          <w:rFonts w:ascii="Tahoma" w:hAnsi="Tahoma" w:cs="Tahoma"/>
          <w:b/>
          <w:bCs/>
          <w:color w:val="666666"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color w:val="666666"/>
          <w:sz w:val="20"/>
          <w:szCs w:val="20"/>
        </w:rPr>
        <w:t>акцию</w:t>
      </w:r>
      <w:r w:rsidR="00FA2590">
        <w:rPr>
          <w:rFonts w:ascii="Tahoma" w:hAnsi="Tahoma" w:cs="Tahoma"/>
          <w:b/>
          <w:bCs/>
          <w:color w:val="666666"/>
          <w:sz w:val="20"/>
          <w:szCs w:val="20"/>
        </w:rPr>
        <w:t>,</w:t>
      </w:r>
      <w:r w:rsidRPr="003E5A54">
        <w:rPr>
          <w:rFonts w:ascii="Tahoma" w:hAnsi="Tahoma" w:cs="Tahoma"/>
          <w:b/>
          <w:bCs/>
          <w:color w:val="666666"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color w:val="666666"/>
          <w:sz w:val="20"/>
          <w:szCs w:val="20"/>
        </w:rPr>
        <w:t>в соответствии с международными стандарта</w:t>
      </w:r>
      <w:r w:rsidR="00D8046B">
        <w:rPr>
          <w:rFonts w:ascii="Tahoma" w:hAnsi="Tahoma" w:cs="Tahoma"/>
          <w:b/>
          <w:bCs/>
          <w:color w:val="666666"/>
          <w:sz w:val="20"/>
          <w:szCs w:val="20"/>
        </w:rPr>
        <w:t>ми финансовой отчетности (МСФО)</w:t>
      </w:r>
    </w:p>
    <w:p w:rsidR="00AE77D4" w:rsidRPr="003E5A54" w:rsidRDefault="00AE77D4" w:rsidP="00345061">
      <w:pPr>
        <w:shd w:val="clear" w:color="auto" w:fill="FFFFFF"/>
        <w:outlineLvl w:val="3"/>
        <w:rPr>
          <w:rFonts w:ascii="Tahoma" w:hAnsi="Tahoma" w:cs="Tahoma"/>
          <w:b/>
          <w:bCs/>
          <w:color w:val="666666"/>
          <w:sz w:val="20"/>
          <w:szCs w:val="20"/>
        </w:rPr>
      </w:pPr>
    </w:p>
    <w:p w:rsidR="002A2770" w:rsidRPr="00FA2590" w:rsidRDefault="00A835F6" w:rsidP="00345061">
      <w:pPr>
        <w:shd w:val="clear" w:color="auto" w:fill="FFFFFF"/>
        <w:jc w:val="right"/>
        <w:outlineLvl w:val="3"/>
        <w:rPr>
          <w:rFonts w:ascii="Tahoma" w:hAnsi="Tahoma" w:cs="Tahoma"/>
          <w:color w:val="666666"/>
          <w:sz w:val="20"/>
          <w:szCs w:val="20"/>
        </w:rPr>
      </w:pPr>
      <w:r>
        <w:rPr>
          <w:rFonts w:ascii="Tahoma" w:hAnsi="Tahoma" w:cs="Tahoma"/>
          <w:color w:val="666666"/>
          <w:sz w:val="20"/>
          <w:szCs w:val="20"/>
        </w:rPr>
        <w:t>1</w:t>
      </w:r>
      <w:r w:rsidR="004A3429">
        <w:rPr>
          <w:rFonts w:ascii="Tahoma" w:hAnsi="Tahoma" w:cs="Tahoma"/>
          <w:color w:val="666666"/>
          <w:sz w:val="20"/>
          <w:szCs w:val="20"/>
        </w:rPr>
        <w:t>5</w:t>
      </w:r>
      <w:r w:rsidR="00AA6ED7" w:rsidRPr="004C66CD">
        <w:rPr>
          <w:rFonts w:ascii="Tahoma" w:hAnsi="Tahoma" w:cs="Tahoma"/>
          <w:color w:val="666666"/>
          <w:sz w:val="20"/>
          <w:szCs w:val="20"/>
        </w:rPr>
        <w:t xml:space="preserve"> </w:t>
      </w:r>
      <w:r>
        <w:rPr>
          <w:rFonts w:ascii="Tahoma" w:hAnsi="Tahoma" w:cs="Tahoma"/>
          <w:color w:val="666666"/>
          <w:sz w:val="20"/>
          <w:szCs w:val="20"/>
        </w:rPr>
        <w:t>ноября</w:t>
      </w:r>
      <w:r w:rsidR="00622699" w:rsidRPr="00B44736">
        <w:rPr>
          <w:rFonts w:ascii="Tahoma" w:hAnsi="Tahoma" w:cs="Tahoma"/>
          <w:color w:val="666666"/>
          <w:sz w:val="20"/>
          <w:szCs w:val="20"/>
        </w:rPr>
        <w:t xml:space="preserve"> 2016 </w:t>
      </w:r>
      <w:r w:rsidR="00622699">
        <w:rPr>
          <w:rFonts w:ascii="Tahoma" w:hAnsi="Tahoma" w:cs="Tahoma"/>
          <w:color w:val="666666"/>
          <w:sz w:val="20"/>
          <w:szCs w:val="20"/>
        </w:rPr>
        <w:t>года</w:t>
      </w:r>
      <w:r w:rsidR="00D8046B" w:rsidRPr="00FA2590">
        <w:rPr>
          <w:rFonts w:ascii="Tahoma" w:hAnsi="Tahoma" w:cs="Tahoma"/>
          <w:color w:val="666666"/>
          <w:sz w:val="20"/>
          <w:szCs w:val="20"/>
        </w:rPr>
        <w:t xml:space="preserve">, </w:t>
      </w:r>
      <w:r w:rsidR="00D8046B">
        <w:rPr>
          <w:rFonts w:ascii="Tahoma" w:hAnsi="Tahoma" w:cs="Tahoma"/>
          <w:color w:val="666666"/>
          <w:sz w:val="20"/>
          <w:szCs w:val="20"/>
        </w:rPr>
        <w:t>Москва</w:t>
      </w:r>
    </w:p>
    <w:p w:rsidR="00E24719" w:rsidRPr="00FA2590" w:rsidRDefault="00E24719" w:rsidP="00C56A9C">
      <w:pPr>
        <w:shd w:val="clear" w:color="auto" w:fill="FFFFFF"/>
        <w:spacing w:line="276" w:lineRule="auto"/>
        <w:jc w:val="right"/>
        <w:outlineLvl w:val="3"/>
        <w:rPr>
          <w:rFonts w:ascii="Tahoma" w:hAnsi="Tahoma" w:cs="Tahoma"/>
          <w:b/>
          <w:bCs/>
          <w:color w:val="666666"/>
          <w:sz w:val="20"/>
          <w:szCs w:val="20"/>
        </w:rPr>
      </w:pPr>
    </w:p>
    <w:p w:rsidR="004C70ED" w:rsidRDefault="00D8046B" w:rsidP="00345061">
      <w:pPr>
        <w:shd w:val="clear" w:color="auto" w:fill="FFFFFF"/>
        <w:spacing w:after="200" w:line="276" w:lineRule="auto"/>
        <w:jc w:val="both"/>
        <w:rPr>
          <w:rFonts w:ascii="Tahoma" w:hAnsi="Tahoma" w:cs="Tahoma"/>
          <w:color w:val="666666"/>
          <w:sz w:val="20"/>
          <w:szCs w:val="20"/>
        </w:rPr>
      </w:pPr>
      <w:r>
        <w:rPr>
          <w:rFonts w:ascii="Tahoma" w:hAnsi="Tahoma" w:cs="Tahoma"/>
          <w:color w:val="666666"/>
          <w:sz w:val="20"/>
          <w:szCs w:val="20"/>
        </w:rPr>
        <w:t>Сбербанк</w:t>
      </w:r>
      <w:r w:rsidRPr="00CE20CD">
        <w:rPr>
          <w:rFonts w:ascii="Tahoma" w:hAnsi="Tahoma" w:cs="Tahoma"/>
          <w:color w:val="666666"/>
          <w:sz w:val="20"/>
          <w:szCs w:val="20"/>
        </w:rPr>
        <w:t xml:space="preserve"> (</w:t>
      </w:r>
      <w:r>
        <w:rPr>
          <w:rFonts w:ascii="Tahoma" w:hAnsi="Tahoma" w:cs="Tahoma"/>
          <w:color w:val="666666"/>
          <w:sz w:val="20"/>
          <w:szCs w:val="20"/>
        </w:rPr>
        <w:t>далее</w:t>
      </w:r>
      <w:r w:rsidRPr="00CE20CD">
        <w:rPr>
          <w:rFonts w:ascii="Tahoma" w:hAnsi="Tahoma" w:cs="Tahoma"/>
          <w:color w:val="666666"/>
          <w:sz w:val="20"/>
          <w:szCs w:val="20"/>
        </w:rPr>
        <w:t xml:space="preserve"> – «</w:t>
      </w:r>
      <w:r>
        <w:rPr>
          <w:rFonts w:ascii="Tahoma" w:hAnsi="Tahoma" w:cs="Tahoma"/>
          <w:color w:val="666666"/>
          <w:sz w:val="20"/>
          <w:szCs w:val="20"/>
        </w:rPr>
        <w:t>Группа</w:t>
      </w:r>
      <w:r w:rsidRPr="00CE20CD">
        <w:rPr>
          <w:rFonts w:ascii="Tahoma" w:hAnsi="Tahoma" w:cs="Tahoma"/>
          <w:color w:val="666666"/>
          <w:sz w:val="20"/>
          <w:szCs w:val="20"/>
        </w:rPr>
        <w:t xml:space="preserve">») </w:t>
      </w:r>
      <w:r>
        <w:rPr>
          <w:rFonts w:ascii="Tahoma" w:hAnsi="Tahoma" w:cs="Tahoma"/>
          <w:color w:val="666666"/>
          <w:sz w:val="20"/>
          <w:szCs w:val="20"/>
        </w:rPr>
        <w:t>опубликовал</w:t>
      </w:r>
      <w:r w:rsidRPr="00CE20CD">
        <w:rPr>
          <w:rFonts w:ascii="Tahoma" w:hAnsi="Tahoma" w:cs="Tahoma"/>
          <w:color w:val="666666"/>
          <w:sz w:val="20"/>
          <w:szCs w:val="20"/>
        </w:rPr>
        <w:t xml:space="preserve"> </w:t>
      </w:r>
      <w:r w:rsidR="0070070E" w:rsidRPr="00CE20CD">
        <w:rPr>
          <w:rFonts w:ascii="Tahoma" w:hAnsi="Tahoma" w:cs="Tahoma"/>
          <w:color w:val="666666"/>
          <w:sz w:val="20"/>
          <w:szCs w:val="20"/>
          <w:highlight w:val="lightGray"/>
          <w:u w:val="single"/>
        </w:rPr>
        <w:t>промежуточную сокращенную консолидированную финансовую отчетность</w:t>
      </w:r>
      <w:r w:rsidR="0070070E" w:rsidRPr="00CE20CD">
        <w:rPr>
          <w:rFonts w:ascii="Tahoma" w:hAnsi="Tahoma" w:cs="Tahoma"/>
          <w:color w:val="666666"/>
          <w:sz w:val="20"/>
          <w:szCs w:val="20"/>
        </w:rPr>
        <w:t xml:space="preserve"> </w:t>
      </w:r>
      <w:r w:rsidR="0070070E">
        <w:rPr>
          <w:rFonts w:ascii="Tahoma" w:hAnsi="Tahoma" w:cs="Tahoma"/>
          <w:color w:val="666666"/>
          <w:sz w:val="20"/>
          <w:szCs w:val="20"/>
        </w:rPr>
        <w:t>в</w:t>
      </w:r>
      <w:r w:rsidR="0070070E" w:rsidRPr="00CE20CD">
        <w:rPr>
          <w:rFonts w:ascii="Tahoma" w:hAnsi="Tahoma" w:cs="Tahoma"/>
          <w:color w:val="666666"/>
          <w:sz w:val="20"/>
          <w:szCs w:val="20"/>
        </w:rPr>
        <w:t xml:space="preserve"> </w:t>
      </w:r>
      <w:r w:rsidR="0070070E">
        <w:rPr>
          <w:rFonts w:ascii="Tahoma" w:hAnsi="Tahoma" w:cs="Tahoma"/>
          <w:color w:val="666666"/>
          <w:sz w:val="20"/>
          <w:szCs w:val="20"/>
        </w:rPr>
        <w:t>соответствии</w:t>
      </w:r>
      <w:r w:rsidR="0070070E" w:rsidRPr="00CE20CD">
        <w:rPr>
          <w:rFonts w:ascii="Tahoma" w:hAnsi="Tahoma" w:cs="Tahoma"/>
          <w:color w:val="666666"/>
          <w:sz w:val="20"/>
          <w:szCs w:val="20"/>
        </w:rPr>
        <w:t xml:space="preserve"> </w:t>
      </w:r>
      <w:r w:rsidR="0070070E">
        <w:rPr>
          <w:rFonts w:ascii="Tahoma" w:hAnsi="Tahoma" w:cs="Tahoma"/>
          <w:color w:val="666666"/>
          <w:sz w:val="20"/>
          <w:szCs w:val="20"/>
        </w:rPr>
        <w:t>с</w:t>
      </w:r>
      <w:r w:rsidR="0070070E" w:rsidRPr="00CE20CD">
        <w:rPr>
          <w:rFonts w:ascii="Tahoma" w:hAnsi="Tahoma" w:cs="Tahoma"/>
          <w:color w:val="666666"/>
          <w:sz w:val="20"/>
          <w:szCs w:val="20"/>
        </w:rPr>
        <w:t xml:space="preserve"> </w:t>
      </w:r>
      <w:r w:rsidR="0070070E">
        <w:rPr>
          <w:rFonts w:ascii="Tahoma" w:hAnsi="Tahoma" w:cs="Tahoma"/>
          <w:color w:val="666666"/>
          <w:sz w:val="20"/>
          <w:szCs w:val="20"/>
        </w:rPr>
        <w:t>международными</w:t>
      </w:r>
      <w:r w:rsidR="0070070E" w:rsidRPr="00CE20CD">
        <w:rPr>
          <w:rFonts w:ascii="Tahoma" w:hAnsi="Tahoma" w:cs="Tahoma"/>
          <w:color w:val="666666"/>
          <w:sz w:val="20"/>
          <w:szCs w:val="20"/>
        </w:rPr>
        <w:t xml:space="preserve"> </w:t>
      </w:r>
      <w:r w:rsidR="0070070E">
        <w:rPr>
          <w:rFonts w:ascii="Tahoma" w:hAnsi="Tahoma" w:cs="Tahoma"/>
          <w:color w:val="666666"/>
          <w:sz w:val="20"/>
          <w:szCs w:val="20"/>
        </w:rPr>
        <w:t>стандартами</w:t>
      </w:r>
      <w:r w:rsidR="0070070E" w:rsidRPr="00CE20CD">
        <w:rPr>
          <w:rFonts w:ascii="Tahoma" w:hAnsi="Tahoma" w:cs="Tahoma"/>
          <w:color w:val="666666"/>
          <w:sz w:val="20"/>
          <w:szCs w:val="20"/>
        </w:rPr>
        <w:t xml:space="preserve"> </w:t>
      </w:r>
      <w:r w:rsidR="0070070E">
        <w:rPr>
          <w:rFonts w:ascii="Tahoma" w:hAnsi="Tahoma" w:cs="Tahoma"/>
          <w:color w:val="666666"/>
          <w:sz w:val="20"/>
          <w:szCs w:val="20"/>
        </w:rPr>
        <w:t>финансовой</w:t>
      </w:r>
      <w:r w:rsidR="0070070E" w:rsidRPr="00CE20CD">
        <w:rPr>
          <w:rFonts w:ascii="Tahoma" w:hAnsi="Tahoma" w:cs="Tahoma"/>
          <w:color w:val="666666"/>
          <w:sz w:val="20"/>
          <w:szCs w:val="20"/>
        </w:rPr>
        <w:t xml:space="preserve"> </w:t>
      </w:r>
      <w:r w:rsidR="0070070E">
        <w:rPr>
          <w:rFonts w:ascii="Tahoma" w:hAnsi="Tahoma" w:cs="Tahoma"/>
          <w:color w:val="666666"/>
          <w:sz w:val="20"/>
          <w:szCs w:val="20"/>
        </w:rPr>
        <w:t>отчетности</w:t>
      </w:r>
      <w:r w:rsidR="0070070E" w:rsidRPr="00CE20CD">
        <w:rPr>
          <w:rFonts w:ascii="Tahoma" w:hAnsi="Tahoma" w:cs="Tahoma"/>
          <w:color w:val="666666"/>
          <w:sz w:val="20"/>
          <w:szCs w:val="20"/>
        </w:rPr>
        <w:t xml:space="preserve"> (</w:t>
      </w:r>
      <w:r w:rsidR="0070070E">
        <w:rPr>
          <w:rFonts w:ascii="Tahoma" w:hAnsi="Tahoma" w:cs="Tahoma"/>
          <w:color w:val="666666"/>
          <w:sz w:val="20"/>
          <w:szCs w:val="20"/>
        </w:rPr>
        <w:t>МСФО</w:t>
      </w:r>
      <w:r w:rsidR="0070070E" w:rsidRPr="00CE20CD">
        <w:rPr>
          <w:rFonts w:ascii="Tahoma" w:hAnsi="Tahoma" w:cs="Tahoma"/>
          <w:color w:val="666666"/>
          <w:sz w:val="20"/>
          <w:szCs w:val="20"/>
        </w:rPr>
        <w:t>) (</w:t>
      </w:r>
      <w:r w:rsidR="0070070E">
        <w:rPr>
          <w:rFonts w:ascii="Tahoma" w:hAnsi="Tahoma" w:cs="Tahoma"/>
          <w:color w:val="666666"/>
          <w:sz w:val="20"/>
          <w:szCs w:val="20"/>
        </w:rPr>
        <w:t>далее</w:t>
      </w:r>
      <w:r w:rsidR="0070070E" w:rsidRPr="00CE20CD">
        <w:rPr>
          <w:rFonts w:ascii="Tahoma" w:hAnsi="Tahoma" w:cs="Tahoma"/>
          <w:color w:val="666666"/>
          <w:sz w:val="20"/>
          <w:szCs w:val="20"/>
        </w:rPr>
        <w:t xml:space="preserve"> – «</w:t>
      </w:r>
      <w:r w:rsidR="0070070E">
        <w:rPr>
          <w:rFonts w:ascii="Tahoma" w:hAnsi="Tahoma" w:cs="Tahoma"/>
          <w:color w:val="666666"/>
          <w:sz w:val="20"/>
          <w:szCs w:val="20"/>
        </w:rPr>
        <w:t>отчетность</w:t>
      </w:r>
      <w:r w:rsidR="0070070E" w:rsidRPr="00CE20CD">
        <w:rPr>
          <w:rFonts w:ascii="Tahoma" w:hAnsi="Tahoma" w:cs="Tahoma"/>
          <w:color w:val="666666"/>
          <w:sz w:val="20"/>
          <w:szCs w:val="20"/>
        </w:rPr>
        <w:t xml:space="preserve">») </w:t>
      </w:r>
      <w:r w:rsidR="0070070E">
        <w:rPr>
          <w:rFonts w:ascii="Tahoma" w:hAnsi="Tahoma" w:cs="Tahoma"/>
          <w:color w:val="666666"/>
          <w:sz w:val="20"/>
          <w:szCs w:val="20"/>
        </w:rPr>
        <w:t xml:space="preserve">за </w:t>
      </w:r>
      <w:r w:rsidR="00A835F6">
        <w:rPr>
          <w:rFonts w:ascii="Tahoma" w:hAnsi="Tahoma" w:cs="Tahoma"/>
          <w:color w:val="666666"/>
          <w:sz w:val="20"/>
          <w:szCs w:val="20"/>
        </w:rPr>
        <w:t>9</w:t>
      </w:r>
      <w:r w:rsidR="0070070E">
        <w:rPr>
          <w:rFonts w:ascii="Tahoma" w:hAnsi="Tahoma" w:cs="Tahoma"/>
          <w:color w:val="666666"/>
          <w:sz w:val="20"/>
          <w:szCs w:val="20"/>
        </w:rPr>
        <w:t xml:space="preserve"> </w:t>
      </w:r>
      <w:r w:rsidR="00B44736">
        <w:rPr>
          <w:rFonts w:ascii="Tahoma" w:hAnsi="Tahoma" w:cs="Tahoma"/>
          <w:color w:val="666666"/>
          <w:sz w:val="20"/>
          <w:szCs w:val="20"/>
        </w:rPr>
        <w:t>месяцев</w:t>
      </w:r>
      <w:r w:rsidR="0070070E">
        <w:rPr>
          <w:rFonts w:ascii="Tahoma" w:hAnsi="Tahoma" w:cs="Tahoma"/>
          <w:color w:val="666666"/>
          <w:sz w:val="20"/>
          <w:szCs w:val="20"/>
        </w:rPr>
        <w:t xml:space="preserve"> и по</w:t>
      </w:r>
      <w:r w:rsidR="0070070E" w:rsidRPr="00CE20CD">
        <w:rPr>
          <w:rFonts w:ascii="Tahoma" w:hAnsi="Tahoma" w:cs="Tahoma"/>
          <w:color w:val="666666"/>
          <w:sz w:val="20"/>
          <w:szCs w:val="20"/>
        </w:rPr>
        <w:t xml:space="preserve"> </w:t>
      </w:r>
      <w:r w:rsidR="0070070E">
        <w:rPr>
          <w:rFonts w:ascii="Tahoma" w:hAnsi="Tahoma" w:cs="Tahoma"/>
          <w:color w:val="666666"/>
          <w:sz w:val="20"/>
          <w:szCs w:val="20"/>
        </w:rPr>
        <w:t>состоянию</w:t>
      </w:r>
      <w:r w:rsidR="0070070E" w:rsidRPr="00CE20CD">
        <w:rPr>
          <w:rFonts w:ascii="Tahoma" w:hAnsi="Tahoma" w:cs="Tahoma"/>
          <w:color w:val="666666"/>
          <w:sz w:val="20"/>
          <w:szCs w:val="20"/>
        </w:rPr>
        <w:t xml:space="preserve"> </w:t>
      </w:r>
      <w:r w:rsidR="00B44736">
        <w:rPr>
          <w:rFonts w:ascii="Tahoma" w:hAnsi="Tahoma" w:cs="Tahoma"/>
          <w:color w:val="666666"/>
          <w:sz w:val="20"/>
          <w:szCs w:val="20"/>
        </w:rPr>
        <w:t>на 30</w:t>
      </w:r>
      <w:r w:rsidR="0070070E" w:rsidRPr="00CE20CD">
        <w:rPr>
          <w:rFonts w:ascii="Tahoma" w:hAnsi="Tahoma" w:cs="Tahoma"/>
          <w:color w:val="666666"/>
          <w:sz w:val="20"/>
          <w:szCs w:val="20"/>
        </w:rPr>
        <w:t xml:space="preserve"> </w:t>
      </w:r>
      <w:r w:rsidR="00A835F6">
        <w:rPr>
          <w:rFonts w:ascii="Tahoma" w:hAnsi="Tahoma" w:cs="Tahoma"/>
          <w:color w:val="666666"/>
          <w:sz w:val="20"/>
          <w:szCs w:val="20"/>
        </w:rPr>
        <w:t>сентября</w:t>
      </w:r>
      <w:r w:rsidR="00B44736">
        <w:rPr>
          <w:rFonts w:ascii="Tahoma" w:hAnsi="Tahoma" w:cs="Tahoma"/>
          <w:color w:val="666666"/>
          <w:sz w:val="20"/>
          <w:szCs w:val="20"/>
        </w:rPr>
        <w:t xml:space="preserve"> </w:t>
      </w:r>
      <w:r w:rsidR="0070070E" w:rsidRPr="00CE20CD">
        <w:rPr>
          <w:rFonts w:ascii="Tahoma" w:hAnsi="Tahoma" w:cs="Tahoma"/>
          <w:color w:val="666666"/>
          <w:sz w:val="20"/>
          <w:szCs w:val="20"/>
        </w:rPr>
        <w:t>201</w:t>
      </w:r>
      <w:r w:rsidR="0070070E">
        <w:rPr>
          <w:rFonts w:ascii="Tahoma" w:hAnsi="Tahoma" w:cs="Tahoma"/>
          <w:color w:val="666666"/>
          <w:sz w:val="20"/>
          <w:szCs w:val="20"/>
        </w:rPr>
        <w:t>6</w:t>
      </w:r>
      <w:r w:rsidR="0070070E" w:rsidRPr="00CE20CD">
        <w:rPr>
          <w:rFonts w:ascii="Tahoma" w:hAnsi="Tahoma" w:cs="Tahoma"/>
          <w:color w:val="666666"/>
          <w:sz w:val="20"/>
          <w:szCs w:val="20"/>
        </w:rPr>
        <w:t xml:space="preserve"> </w:t>
      </w:r>
      <w:r w:rsidR="0070070E">
        <w:rPr>
          <w:rFonts w:ascii="Tahoma" w:hAnsi="Tahoma" w:cs="Tahoma"/>
          <w:color w:val="666666"/>
          <w:sz w:val="20"/>
          <w:szCs w:val="20"/>
        </w:rPr>
        <w:t>года</w:t>
      </w:r>
      <w:r w:rsidRPr="00CE20CD">
        <w:rPr>
          <w:rFonts w:ascii="Tahoma" w:hAnsi="Tahoma" w:cs="Tahoma"/>
          <w:color w:val="666666"/>
          <w:sz w:val="20"/>
          <w:szCs w:val="20"/>
        </w:rPr>
        <w:t xml:space="preserve">, </w:t>
      </w:r>
      <w:r>
        <w:rPr>
          <w:rFonts w:ascii="Tahoma" w:hAnsi="Tahoma" w:cs="Tahoma"/>
          <w:color w:val="666666"/>
          <w:sz w:val="20"/>
          <w:szCs w:val="20"/>
        </w:rPr>
        <w:t>содержащую</w:t>
      </w:r>
      <w:r w:rsidRPr="00CE20CD">
        <w:rPr>
          <w:rFonts w:ascii="Tahoma" w:hAnsi="Tahoma" w:cs="Tahoma"/>
          <w:color w:val="666666"/>
          <w:sz w:val="20"/>
          <w:szCs w:val="20"/>
        </w:rPr>
        <w:t xml:space="preserve"> </w:t>
      </w:r>
      <w:r>
        <w:rPr>
          <w:rFonts w:ascii="Tahoma" w:hAnsi="Tahoma" w:cs="Tahoma"/>
          <w:color w:val="666666"/>
          <w:sz w:val="20"/>
          <w:szCs w:val="20"/>
        </w:rPr>
        <w:t>отчет</w:t>
      </w:r>
      <w:r w:rsidRPr="00CE20CD">
        <w:rPr>
          <w:rFonts w:ascii="Tahoma" w:hAnsi="Tahoma" w:cs="Tahoma"/>
          <w:color w:val="666666"/>
          <w:sz w:val="20"/>
          <w:szCs w:val="20"/>
        </w:rPr>
        <w:t xml:space="preserve"> </w:t>
      </w:r>
      <w:r>
        <w:rPr>
          <w:rFonts w:ascii="Tahoma" w:hAnsi="Tahoma" w:cs="Tahoma"/>
          <w:color w:val="666666"/>
          <w:sz w:val="20"/>
          <w:szCs w:val="20"/>
        </w:rPr>
        <w:t>компан</w:t>
      </w:r>
      <w:proofErr w:type="gramStart"/>
      <w:r>
        <w:rPr>
          <w:rFonts w:ascii="Tahoma" w:hAnsi="Tahoma" w:cs="Tahoma"/>
          <w:color w:val="666666"/>
          <w:sz w:val="20"/>
          <w:szCs w:val="20"/>
        </w:rPr>
        <w:t>ии</w:t>
      </w:r>
      <w:r w:rsidRPr="00CE20CD">
        <w:rPr>
          <w:rFonts w:ascii="Tahoma" w:hAnsi="Tahoma" w:cs="Tahoma"/>
          <w:color w:val="666666"/>
          <w:sz w:val="20"/>
          <w:szCs w:val="20"/>
        </w:rPr>
        <w:t xml:space="preserve"> </w:t>
      </w:r>
      <w:r w:rsidR="00342D4C">
        <w:rPr>
          <w:rFonts w:ascii="Tahoma" w:hAnsi="Tahoma" w:cs="Tahoma"/>
          <w:color w:val="666666"/>
          <w:sz w:val="20"/>
          <w:szCs w:val="20"/>
        </w:rPr>
        <w:t>АО</w:t>
      </w:r>
      <w:proofErr w:type="gramEnd"/>
      <w:r w:rsidR="00342D4C">
        <w:rPr>
          <w:rFonts w:ascii="Tahoma" w:hAnsi="Tahoma" w:cs="Tahoma"/>
          <w:color w:val="666666"/>
          <w:sz w:val="20"/>
          <w:szCs w:val="20"/>
        </w:rPr>
        <w:t xml:space="preserve"> «</w:t>
      </w:r>
      <w:proofErr w:type="spellStart"/>
      <w:r w:rsidR="00731567" w:rsidRPr="00731567">
        <w:rPr>
          <w:rFonts w:ascii="Tahoma" w:hAnsi="Tahoma" w:cs="Tahoma"/>
          <w:color w:val="666666"/>
          <w:sz w:val="20"/>
          <w:szCs w:val="20"/>
        </w:rPr>
        <w:t>ПрайсвотерхаусКуперс</w:t>
      </w:r>
      <w:proofErr w:type="spellEnd"/>
      <w:r w:rsidR="00731567" w:rsidRPr="00731567">
        <w:rPr>
          <w:rFonts w:ascii="Tahoma" w:hAnsi="Tahoma" w:cs="Tahoma"/>
          <w:color w:val="666666"/>
          <w:sz w:val="20"/>
          <w:szCs w:val="20"/>
        </w:rPr>
        <w:t xml:space="preserve"> Аудит</w:t>
      </w:r>
      <w:r w:rsidR="00342D4C">
        <w:rPr>
          <w:rFonts w:ascii="Tahoma" w:hAnsi="Tahoma" w:cs="Tahoma"/>
          <w:color w:val="666666"/>
          <w:sz w:val="20"/>
          <w:szCs w:val="20"/>
        </w:rPr>
        <w:t>»</w:t>
      </w:r>
      <w:r w:rsidR="00B262D8">
        <w:rPr>
          <w:rFonts w:ascii="Tahoma" w:hAnsi="Tahoma" w:cs="Tahoma"/>
          <w:color w:val="666666"/>
          <w:sz w:val="20"/>
          <w:szCs w:val="20"/>
        </w:rPr>
        <w:t xml:space="preserve"> о результатах обзорной проверки</w:t>
      </w:r>
      <w:r w:rsidR="00ED2F75">
        <w:rPr>
          <w:rFonts w:ascii="Tahoma" w:hAnsi="Tahoma" w:cs="Tahoma"/>
          <w:color w:val="666666"/>
          <w:sz w:val="20"/>
          <w:szCs w:val="20"/>
        </w:rPr>
        <w:t>,</w:t>
      </w:r>
      <w:r w:rsidR="00CE20CD">
        <w:rPr>
          <w:rFonts w:ascii="Tahoma" w:hAnsi="Tahoma" w:cs="Tahoma"/>
          <w:color w:val="666666"/>
          <w:sz w:val="20"/>
          <w:szCs w:val="20"/>
        </w:rPr>
        <w:t xml:space="preserve"> </w:t>
      </w:r>
    </w:p>
    <w:p w:rsidR="008C4A75" w:rsidRPr="001F2842" w:rsidRDefault="00A835F6" w:rsidP="00E2154D">
      <w:pPr>
        <w:shd w:val="clear" w:color="auto" w:fill="FFFFFF"/>
        <w:spacing w:after="200" w:line="276" w:lineRule="auto"/>
        <w:jc w:val="both"/>
        <w:rPr>
          <w:rStyle w:val="a3"/>
          <w:rFonts w:ascii="Tahoma" w:hAnsi="Tahoma" w:cs="Tahoma"/>
          <w:b w:val="0"/>
          <w:bCs w:val="0"/>
          <w:i/>
          <w:color w:val="666666"/>
          <w:sz w:val="20"/>
          <w:szCs w:val="20"/>
        </w:rPr>
      </w:pPr>
      <w:r>
        <w:rPr>
          <w:rFonts w:ascii="Tahoma" w:hAnsi="Tahoma" w:cs="Tahoma"/>
          <w:color w:val="666666"/>
          <w:sz w:val="20"/>
          <w:szCs w:val="20"/>
        </w:rPr>
        <w:t>Александр Морозов</w:t>
      </w:r>
      <w:r w:rsidR="00AC57D3" w:rsidRPr="00AC57D3">
        <w:rPr>
          <w:rFonts w:ascii="Tahoma" w:hAnsi="Tahoma" w:cs="Tahoma"/>
          <w:color w:val="666666"/>
          <w:sz w:val="20"/>
          <w:szCs w:val="20"/>
        </w:rPr>
        <w:t xml:space="preserve">, </w:t>
      </w:r>
      <w:r w:rsidR="00C654C4">
        <w:rPr>
          <w:rFonts w:ascii="Tahoma" w:hAnsi="Tahoma" w:cs="Tahoma"/>
          <w:color w:val="666666"/>
          <w:sz w:val="20"/>
          <w:szCs w:val="20"/>
        </w:rPr>
        <w:t>Заместитель</w:t>
      </w:r>
      <w:r w:rsidR="00AC57D3" w:rsidRPr="00AC57D3">
        <w:rPr>
          <w:rFonts w:ascii="Tahoma" w:hAnsi="Tahoma" w:cs="Tahoma"/>
          <w:color w:val="666666"/>
          <w:sz w:val="20"/>
          <w:szCs w:val="20"/>
        </w:rPr>
        <w:t xml:space="preserve"> Председател</w:t>
      </w:r>
      <w:r w:rsidR="00C654C4">
        <w:rPr>
          <w:rFonts w:ascii="Tahoma" w:hAnsi="Tahoma" w:cs="Tahoma"/>
          <w:color w:val="666666"/>
          <w:sz w:val="20"/>
          <w:szCs w:val="20"/>
        </w:rPr>
        <w:t>я</w:t>
      </w:r>
      <w:r w:rsidR="001F2842">
        <w:rPr>
          <w:rFonts w:ascii="Tahoma" w:hAnsi="Tahoma" w:cs="Tahoma"/>
          <w:color w:val="666666"/>
          <w:sz w:val="20"/>
          <w:szCs w:val="20"/>
        </w:rPr>
        <w:t xml:space="preserve"> Правления</w:t>
      </w:r>
      <w:r w:rsidR="000A37CE">
        <w:rPr>
          <w:rFonts w:ascii="Tahoma" w:hAnsi="Tahoma" w:cs="Tahoma"/>
          <w:color w:val="666666"/>
          <w:sz w:val="20"/>
          <w:szCs w:val="20"/>
        </w:rPr>
        <w:t>,</w:t>
      </w:r>
      <w:r w:rsidR="001F2842">
        <w:rPr>
          <w:rFonts w:ascii="Tahoma" w:hAnsi="Tahoma" w:cs="Tahoma"/>
          <w:color w:val="666666"/>
          <w:sz w:val="20"/>
          <w:szCs w:val="20"/>
        </w:rPr>
        <w:t xml:space="preserve"> отметил</w:t>
      </w:r>
      <w:r w:rsidR="00AC57D3" w:rsidRPr="00AC57D3">
        <w:rPr>
          <w:rFonts w:ascii="Tahoma" w:hAnsi="Tahoma" w:cs="Tahoma"/>
          <w:color w:val="666666"/>
          <w:sz w:val="20"/>
          <w:szCs w:val="20"/>
        </w:rPr>
        <w:t xml:space="preserve">: </w:t>
      </w:r>
      <w:r w:rsidR="00BE0BBD">
        <w:rPr>
          <w:rFonts w:ascii="Tahoma" w:hAnsi="Tahoma" w:cs="Tahoma"/>
          <w:color w:val="666666"/>
          <w:sz w:val="20"/>
          <w:szCs w:val="20"/>
        </w:rPr>
        <w:t>«</w:t>
      </w:r>
      <w:r w:rsidR="001F2842">
        <w:rPr>
          <w:rFonts w:ascii="Tahoma" w:hAnsi="Tahoma" w:cs="Tahoma"/>
          <w:i/>
          <w:color w:val="666666"/>
          <w:sz w:val="20"/>
          <w:szCs w:val="20"/>
        </w:rPr>
        <w:t xml:space="preserve">Благодаря </w:t>
      </w:r>
      <w:r w:rsidR="002068D8">
        <w:rPr>
          <w:rFonts w:ascii="Tahoma" w:hAnsi="Tahoma" w:cs="Tahoma"/>
          <w:i/>
          <w:color w:val="666666"/>
          <w:sz w:val="20"/>
          <w:szCs w:val="20"/>
        </w:rPr>
        <w:t>росту</w:t>
      </w:r>
      <w:r w:rsidR="001F2842">
        <w:rPr>
          <w:rFonts w:ascii="Tahoma" w:hAnsi="Tahoma" w:cs="Tahoma"/>
          <w:i/>
          <w:color w:val="666666"/>
          <w:sz w:val="20"/>
          <w:szCs w:val="20"/>
        </w:rPr>
        <w:t xml:space="preserve"> чисто</w:t>
      </w:r>
      <w:r w:rsidR="002068D8">
        <w:rPr>
          <w:rFonts w:ascii="Tahoma" w:hAnsi="Tahoma" w:cs="Tahoma"/>
          <w:i/>
          <w:color w:val="666666"/>
          <w:sz w:val="20"/>
          <w:szCs w:val="20"/>
        </w:rPr>
        <w:t>го</w:t>
      </w:r>
      <w:r w:rsidR="001F2842">
        <w:rPr>
          <w:rFonts w:ascii="Tahoma" w:hAnsi="Tahoma" w:cs="Tahoma"/>
          <w:i/>
          <w:color w:val="666666"/>
          <w:sz w:val="20"/>
          <w:szCs w:val="20"/>
        </w:rPr>
        <w:t xml:space="preserve"> процентно</w:t>
      </w:r>
      <w:r w:rsidR="002068D8">
        <w:rPr>
          <w:rFonts w:ascii="Tahoma" w:hAnsi="Tahoma" w:cs="Tahoma"/>
          <w:i/>
          <w:color w:val="666666"/>
          <w:sz w:val="20"/>
          <w:szCs w:val="20"/>
        </w:rPr>
        <w:t>го</w:t>
      </w:r>
      <w:r w:rsidR="001F2842">
        <w:rPr>
          <w:rFonts w:ascii="Tahoma" w:hAnsi="Tahoma" w:cs="Tahoma"/>
          <w:i/>
          <w:color w:val="666666"/>
          <w:sz w:val="20"/>
          <w:szCs w:val="20"/>
        </w:rPr>
        <w:t xml:space="preserve"> доход</w:t>
      </w:r>
      <w:r w:rsidR="002068D8">
        <w:rPr>
          <w:rFonts w:ascii="Tahoma" w:hAnsi="Tahoma" w:cs="Tahoma"/>
          <w:i/>
          <w:color w:val="666666"/>
          <w:sz w:val="20"/>
          <w:szCs w:val="20"/>
        </w:rPr>
        <w:t>а</w:t>
      </w:r>
      <w:r w:rsidR="001F2842">
        <w:rPr>
          <w:rFonts w:ascii="Tahoma" w:hAnsi="Tahoma" w:cs="Tahoma"/>
          <w:i/>
          <w:color w:val="666666"/>
          <w:sz w:val="20"/>
          <w:szCs w:val="20"/>
        </w:rPr>
        <w:t>, стабил</w:t>
      </w:r>
      <w:r w:rsidR="002068D8">
        <w:rPr>
          <w:rFonts w:ascii="Tahoma" w:hAnsi="Tahoma" w:cs="Tahoma"/>
          <w:i/>
          <w:color w:val="666666"/>
          <w:sz w:val="20"/>
          <w:szCs w:val="20"/>
        </w:rPr>
        <w:t>изации</w:t>
      </w:r>
      <w:r w:rsidR="001F2842">
        <w:rPr>
          <w:rFonts w:ascii="Tahoma" w:hAnsi="Tahoma" w:cs="Tahoma"/>
          <w:i/>
          <w:color w:val="666666"/>
          <w:sz w:val="20"/>
          <w:szCs w:val="20"/>
        </w:rPr>
        <w:t xml:space="preserve"> качеств</w:t>
      </w:r>
      <w:r w:rsidR="002068D8">
        <w:rPr>
          <w:rFonts w:ascii="Tahoma" w:hAnsi="Tahoma" w:cs="Tahoma"/>
          <w:i/>
          <w:color w:val="666666"/>
          <w:sz w:val="20"/>
          <w:szCs w:val="20"/>
        </w:rPr>
        <w:t>а активов и усилению</w:t>
      </w:r>
      <w:r w:rsidR="001F2842">
        <w:rPr>
          <w:rFonts w:ascii="Tahoma" w:hAnsi="Tahoma" w:cs="Tahoma"/>
          <w:i/>
          <w:color w:val="666666"/>
          <w:sz w:val="20"/>
          <w:szCs w:val="20"/>
        </w:rPr>
        <w:t xml:space="preserve"> контрол</w:t>
      </w:r>
      <w:r w:rsidR="002068D8">
        <w:rPr>
          <w:rFonts w:ascii="Tahoma" w:hAnsi="Tahoma" w:cs="Tahoma"/>
          <w:i/>
          <w:color w:val="666666"/>
          <w:sz w:val="20"/>
          <w:szCs w:val="20"/>
        </w:rPr>
        <w:t>я</w:t>
      </w:r>
      <w:r w:rsidR="001F2842">
        <w:rPr>
          <w:rFonts w:ascii="Tahoma" w:hAnsi="Tahoma" w:cs="Tahoma"/>
          <w:i/>
          <w:color w:val="666666"/>
          <w:sz w:val="20"/>
          <w:szCs w:val="20"/>
        </w:rPr>
        <w:t xml:space="preserve"> над издержками наши результаты продолжили демонстрировать позитивную динамику двух предыдущих кварталов. </w:t>
      </w:r>
      <w:r w:rsidR="002068D8">
        <w:rPr>
          <w:rFonts w:ascii="Tahoma" w:hAnsi="Tahoma" w:cs="Tahoma"/>
          <w:i/>
          <w:color w:val="666666"/>
          <w:sz w:val="20"/>
          <w:szCs w:val="20"/>
        </w:rPr>
        <w:t xml:space="preserve">Сильные результаты по итогам 9 месяцев 2016 года создают прочную базу и позволяют нашей команде </w:t>
      </w:r>
      <w:r w:rsidR="00BB53BD">
        <w:rPr>
          <w:rFonts w:ascii="Tahoma" w:hAnsi="Tahoma" w:cs="Tahoma"/>
          <w:i/>
          <w:color w:val="666666"/>
          <w:sz w:val="20"/>
          <w:szCs w:val="20"/>
        </w:rPr>
        <w:t xml:space="preserve">успешно развивать бизнес </w:t>
      </w:r>
      <w:r w:rsidR="002068D8">
        <w:rPr>
          <w:rFonts w:ascii="Tahoma" w:hAnsi="Tahoma" w:cs="Tahoma"/>
          <w:i/>
          <w:color w:val="666666"/>
          <w:sz w:val="20"/>
          <w:szCs w:val="20"/>
        </w:rPr>
        <w:t>в дальнейшем</w:t>
      </w:r>
      <w:proofErr w:type="gramStart"/>
      <w:r w:rsidR="001F2842">
        <w:rPr>
          <w:rFonts w:ascii="Tahoma" w:hAnsi="Tahoma" w:cs="Tahoma"/>
          <w:i/>
          <w:color w:val="666666"/>
          <w:sz w:val="20"/>
          <w:szCs w:val="20"/>
        </w:rPr>
        <w:t>.</w:t>
      </w:r>
      <w:r w:rsidR="00BE0BBD" w:rsidRPr="000570AF">
        <w:rPr>
          <w:rFonts w:ascii="Tahoma" w:hAnsi="Tahoma" w:cs="Tahoma"/>
          <w:color w:val="666666"/>
          <w:sz w:val="20"/>
          <w:szCs w:val="20"/>
        </w:rPr>
        <w:t xml:space="preserve">» </w:t>
      </w:r>
      <w:proofErr w:type="gramEnd"/>
    </w:p>
    <w:p w:rsidR="00347B40" w:rsidRPr="00347B40" w:rsidRDefault="00347B40" w:rsidP="00484FC2">
      <w:pPr>
        <w:shd w:val="clear" w:color="auto" w:fill="FFFFFF"/>
        <w:spacing w:before="360" w:after="200" w:line="276" w:lineRule="auto"/>
        <w:jc w:val="both"/>
        <w:rPr>
          <w:rFonts w:ascii="Tahoma" w:hAnsi="Tahoma" w:cs="Tahoma"/>
          <w:color w:val="666666"/>
          <w:sz w:val="20"/>
          <w:szCs w:val="20"/>
        </w:rPr>
      </w:pPr>
      <w:r>
        <w:rPr>
          <w:rStyle w:val="a3"/>
          <w:rFonts w:ascii="Tahoma" w:hAnsi="Tahoma" w:cs="Tahoma"/>
          <w:color w:val="666666"/>
          <w:sz w:val="20"/>
          <w:szCs w:val="20"/>
        </w:rPr>
        <w:t xml:space="preserve">Ключевые </w:t>
      </w:r>
      <w:r w:rsidR="004A3429">
        <w:rPr>
          <w:rStyle w:val="a3"/>
          <w:rFonts w:ascii="Tahoma" w:hAnsi="Tahoma" w:cs="Tahoma"/>
          <w:color w:val="666666"/>
          <w:sz w:val="20"/>
          <w:szCs w:val="20"/>
        </w:rPr>
        <w:t xml:space="preserve">финансовые </w:t>
      </w:r>
      <w:r w:rsidR="00BE0BBD">
        <w:rPr>
          <w:rStyle w:val="a3"/>
          <w:rFonts w:ascii="Tahoma" w:hAnsi="Tahoma" w:cs="Tahoma"/>
          <w:color w:val="666666"/>
          <w:sz w:val="20"/>
          <w:szCs w:val="20"/>
        </w:rPr>
        <w:t>показатели</w:t>
      </w:r>
      <w:r w:rsidR="00DA585C">
        <w:rPr>
          <w:rStyle w:val="a3"/>
          <w:rFonts w:ascii="Tahoma" w:hAnsi="Tahoma" w:cs="Tahoma"/>
          <w:color w:val="666666"/>
          <w:sz w:val="20"/>
          <w:szCs w:val="20"/>
        </w:rPr>
        <w:t xml:space="preserve"> </w:t>
      </w:r>
      <w:r w:rsidR="004A3429">
        <w:rPr>
          <w:rStyle w:val="a3"/>
          <w:rFonts w:ascii="Tahoma" w:hAnsi="Tahoma" w:cs="Tahoma"/>
          <w:color w:val="666666"/>
          <w:sz w:val="20"/>
          <w:szCs w:val="20"/>
        </w:rPr>
        <w:t xml:space="preserve">Группы Сбербанк за </w:t>
      </w:r>
      <w:r w:rsidR="00BB53BD">
        <w:rPr>
          <w:rFonts w:ascii="Tahoma" w:hAnsi="Tahoma" w:cs="Tahoma"/>
          <w:b/>
          <w:color w:val="666666"/>
          <w:sz w:val="20"/>
          <w:szCs w:val="20"/>
        </w:rPr>
        <w:t>3</w:t>
      </w:r>
      <w:r w:rsidR="00E95FFF">
        <w:rPr>
          <w:rFonts w:ascii="Tahoma" w:hAnsi="Tahoma" w:cs="Tahoma"/>
          <w:b/>
          <w:color w:val="666666"/>
          <w:sz w:val="20"/>
          <w:szCs w:val="20"/>
        </w:rPr>
        <w:t xml:space="preserve"> квартал 2016 года</w:t>
      </w:r>
      <w:r w:rsidR="00AA0AA9" w:rsidRPr="00DA585C">
        <w:rPr>
          <w:rStyle w:val="a3"/>
          <w:rFonts w:ascii="Tahoma" w:hAnsi="Tahoma" w:cs="Tahoma"/>
          <w:color w:val="666666"/>
          <w:sz w:val="20"/>
          <w:szCs w:val="20"/>
        </w:rPr>
        <w:t>:</w:t>
      </w:r>
    </w:p>
    <w:p w:rsidR="00A53040" w:rsidRDefault="00A53040" w:rsidP="005F2CCF">
      <w:pPr>
        <w:pStyle w:val="a6"/>
        <w:numPr>
          <w:ilvl w:val="0"/>
          <w:numId w:val="13"/>
        </w:numPr>
        <w:shd w:val="clear" w:color="auto" w:fill="FFFFFF"/>
        <w:spacing w:line="276" w:lineRule="auto"/>
        <w:jc w:val="both"/>
        <w:rPr>
          <w:rFonts w:ascii="Tahoma" w:hAnsi="Tahoma" w:cs="Tahoma"/>
          <w:color w:val="666666"/>
          <w:sz w:val="20"/>
          <w:szCs w:val="20"/>
        </w:rPr>
      </w:pPr>
      <w:r w:rsidRPr="00B25D7E">
        <w:rPr>
          <w:rFonts w:ascii="Tahoma" w:hAnsi="Tahoma" w:cs="Tahoma"/>
          <w:b/>
          <w:color w:val="666666"/>
          <w:sz w:val="20"/>
          <w:szCs w:val="20"/>
        </w:rPr>
        <w:t>Чистая прибыль</w:t>
      </w:r>
      <w:r w:rsidRPr="00B25D7E">
        <w:rPr>
          <w:rFonts w:ascii="Tahoma" w:hAnsi="Tahoma" w:cs="Tahoma"/>
          <w:color w:val="666666"/>
          <w:sz w:val="20"/>
          <w:szCs w:val="20"/>
        </w:rPr>
        <w:t xml:space="preserve"> </w:t>
      </w:r>
      <w:r w:rsidRPr="00EE7D03">
        <w:rPr>
          <w:rFonts w:ascii="Tahoma" w:hAnsi="Tahoma" w:cs="Tahoma"/>
          <w:color w:val="666666"/>
          <w:sz w:val="20"/>
          <w:szCs w:val="20"/>
        </w:rPr>
        <w:t xml:space="preserve">составила </w:t>
      </w:r>
      <w:r w:rsidRPr="00247FA6">
        <w:rPr>
          <w:rFonts w:ascii="Tahoma" w:hAnsi="Tahoma" w:cs="Tahoma"/>
          <w:b/>
          <w:color w:val="666666"/>
          <w:sz w:val="20"/>
          <w:szCs w:val="20"/>
        </w:rPr>
        <w:t>1</w:t>
      </w:r>
      <w:r w:rsidR="00BB53BD">
        <w:rPr>
          <w:rFonts w:ascii="Tahoma" w:hAnsi="Tahoma" w:cs="Tahoma"/>
          <w:b/>
          <w:color w:val="666666"/>
          <w:sz w:val="20"/>
          <w:szCs w:val="20"/>
        </w:rPr>
        <w:t>37</w:t>
      </w:r>
      <w:r w:rsidR="00667734" w:rsidRPr="00247FA6">
        <w:rPr>
          <w:rFonts w:ascii="Tahoma" w:hAnsi="Tahoma" w:cs="Tahoma"/>
          <w:b/>
          <w:color w:val="666666"/>
          <w:sz w:val="20"/>
          <w:szCs w:val="20"/>
        </w:rPr>
        <w:t>,</w:t>
      </w:r>
      <w:r w:rsidR="00BB53BD">
        <w:rPr>
          <w:rFonts w:ascii="Tahoma" w:hAnsi="Tahoma" w:cs="Tahoma"/>
          <w:b/>
          <w:color w:val="666666"/>
          <w:sz w:val="20"/>
          <w:szCs w:val="20"/>
        </w:rPr>
        <w:t>0</w:t>
      </w:r>
      <w:r w:rsidRPr="00247FA6">
        <w:rPr>
          <w:rFonts w:ascii="Tahoma" w:hAnsi="Tahoma" w:cs="Tahoma"/>
          <w:b/>
          <w:color w:val="666666"/>
          <w:sz w:val="20"/>
          <w:szCs w:val="20"/>
        </w:rPr>
        <w:t xml:space="preserve"> млрд</w:t>
      </w:r>
      <w:r w:rsidR="00BB53BD">
        <w:rPr>
          <w:rFonts w:ascii="Tahoma" w:hAnsi="Tahoma" w:cs="Tahoma"/>
          <w:b/>
          <w:color w:val="666666"/>
          <w:sz w:val="20"/>
          <w:szCs w:val="20"/>
        </w:rPr>
        <w:t>.</w:t>
      </w:r>
      <w:r w:rsidRPr="00247FA6">
        <w:rPr>
          <w:rFonts w:ascii="Tahoma" w:hAnsi="Tahoma" w:cs="Tahoma"/>
          <w:b/>
          <w:color w:val="666666"/>
          <w:sz w:val="20"/>
          <w:szCs w:val="20"/>
        </w:rPr>
        <w:t xml:space="preserve"> руб</w:t>
      </w:r>
      <w:r w:rsidR="00BB53BD">
        <w:rPr>
          <w:rFonts w:ascii="Tahoma" w:hAnsi="Tahoma" w:cs="Tahoma"/>
          <w:b/>
          <w:color w:val="666666"/>
          <w:sz w:val="20"/>
          <w:szCs w:val="20"/>
        </w:rPr>
        <w:t>.</w:t>
      </w:r>
      <w:r w:rsidRPr="00B25D7E">
        <w:rPr>
          <w:rFonts w:ascii="Tahoma" w:hAnsi="Tahoma" w:cs="Tahoma"/>
          <w:color w:val="666666"/>
          <w:sz w:val="20"/>
          <w:szCs w:val="20"/>
        </w:rPr>
        <w:t xml:space="preserve"> или </w:t>
      </w:r>
      <w:r w:rsidR="00BB53BD">
        <w:rPr>
          <w:rFonts w:ascii="Tahoma" w:hAnsi="Tahoma" w:cs="Tahoma"/>
          <w:color w:val="666666"/>
          <w:sz w:val="20"/>
          <w:szCs w:val="20"/>
        </w:rPr>
        <w:t>6,36</w:t>
      </w:r>
      <w:r w:rsidRPr="00B25D7E">
        <w:rPr>
          <w:rFonts w:ascii="Tahoma" w:hAnsi="Tahoma" w:cs="Tahoma"/>
          <w:color w:val="666666"/>
          <w:sz w:val="20"/>
          <w:szCs w:val="20"/>
        </w:rPr>
        <w:t xml:space="preserve"> руб</w:t>
      </w:r>
      <w:r w:rsidR="00BB53BD">
        <w:rPr>
          <w:rFonts w:ascii="Tahoma" w:hAnsi="Tahoma" w:cs="Tahoma"/>
          <w:color w:val="666666"/>
          <w:sz w:val="20"/>
          <w:szCs w:val="20"/>
        </w:rPr>
        <w:t>.</w:t>
      </w:r>
      <w:r w:rsidRPr="00B25D7E">
        <w:rPr>
          <w:rFonts w:ascii="Tahoma" w:hAnsi="Tahoma" w:cs="Tahoma"/>
          <w:color w:val="666666"/>
          <w:sz w:val="20"/>
          <w:szCs w:val="20"/>
        </w:rPr>
        <w:t xml:space="preserve"> на обыкновенную акцию</w:t>
      </w:r>
      <w:r w:rsidR="00BB53BD">
        <w:rPr>
          <w:rFonts w:ascii="Tahoma" w:hAnsi="Tahoma" w:cs="Tahoma"/>
          <w:color w:val="666666"/>
          <w:sz w:val="20"/>
          <w:szCs w:val="20"/>
        </w:rPr>
        <w:t>, увеличившись на 110</w:t>
      </w:r>
      <w:r w:rsidR="00667734">
        <w:rPr>
          <w:rFonts w:ascii="Tahoma" w:hAnsi="Tahoma" w:cs="Tahoma"/>
          <w:color w:val="666666"/>
          <w:sz w:val="20"/>
          <w:szCs w:val="20"/>
        </w:rPr>
        <w:t>,</w:t>
      </w:r>
      <w:r w:rsidR="00BB53BD">
        <w:rPr>
          <w:rFonts w:ascii="Tahoma" w:hAnsi="Tahoma" w:cs="Tahoma"/>
          <w:color w:val="666666"/>
          <w:sz w:val="20"/>
          <w:szCs w:val="20"/>
        </w:rPr>
        <w:t>4</w:t>
      </w:r>
      <w:r>
        <w:rPr>
          <w:rFonts w:ascii="Tahoma" w:hAnsi="Tahoma" w:cs="Tahoma"/>
          <w:color w:val="666666"/>
          <w:sz w:val="20"/>
          <w:szCs w:val="20"/>
        </w:rPr>
        <w:t xml:space="preserve">% по сравнению с </w:t>
      </w:r>
      <w:r w:rsidR="00BB53BD">
        <w:rPr>
          <w:rFonts w:ascii="Tahoma" w:hAnsi="Tahoma" w:cs="Tahoma"/>
          <w:color w:val="666666"/>
          <w:sz w:val="20"/>
          <w:szCs w:val="20"/>
        </w:rPr>
        <w:t>третьим</w:t>
      </w:r>
      <w:r>
        <w:rPr>
          <w:rFonts w:ascii="Tahoma" w:hAnsi="Tahoma" w:cs="Tahoma"/>
          <w:color w:val="666666"/>
          <w:sz w:val="20"/>
          <w:szCs w:val="20"/>
        </w:rPr>
        <w:t xml:space="preserve"> кварталом 2015 года</w:t>
      </w:r>
      <w:r w:rsidR="00BB53BD">
        <w:rPr>
          <w:rFonts w:ascii="Tahoma" w:hAnsi="Tahoma" w:cs="Tahoma"/>
          <w:color w:val="666666"/>
          <w:sz w:val="20"/>
          <w:szCs w:val="20"/>
        </w:rPr>
        <w:t>.</w:t>
      </w:r>
      <w:r w:rsidR="005F2CCF" w:rsidRPr="005F2CCF">
        <w:rPr>
          <w:rFonts w:ascii="Tahoma" w:hAnsi="Tahoma" w:cs="Tahoma"/>
          <w:color w:val="666666"/>
          <w:sz w:val="20"/>
          <w:szCs w:val="20"/>
        </w:rPr>
        <w:t xml:space="preserve"> </w:t>
      </w:r>
      <w:r w:rsidR="005F2CCF">
        <w:rPr>
          <w:rFonts w:ascii="Tahoma" w:hAnsi="Tahoma" w:cs="Tahoma"/>
          <w:color w:val="666666"/>
          <w:sz w:val="20"/>
          <w:szCs w:val="20"/>
        </w:rPr>
        <w:t>Нормализованная чистая прибыль за 3 квартал без учета прибыли</w:t>
      </w:r>
      <w:r w:rsidR="005F2CCF" w:rsidRPr="005F2CCF">
        <w:rPr>
          <w:rFonts w:ascii="Tahoma" w:hAnsi="Tahoma" w:cs="Tahoma"/>
          <w:color w:val="666666"/>
          <w:sz w:val="20"/>
          <w:szCs w:val="20"/>
        </w:rPr>
        <w:t xml:space="preserve"> от продажи</w:t>
      </w:r>
      <w:r w:rsidR="005F2CCF">
        <w:rPr>
          <w:rFonts w:ascii="Tahoma" w:hAnsi="Tahoma" w:cs="Tahoma"/>
          <w:color w:val="666666"/>
          <w:sz w:val="20"/>
          <w:szCs w:val="20"/>
        </w:rPr>
        <w:t xml:space="preserve"> </w:t>
      </w:r>
      <w:proofErr w:type="spellStart"/>
      <w:r w:rsidR="005F2CCF" w:rsidRPr="005F2CCF">
        <w:rPr>
          <w:rFonts w:ascii="Tahoma" w:hAnsi="Tahoma" w:cs="Tahoma"/>
          <w:color w:val="666666"/>
          <w:sz w:val="20"/>
          <w:szCs w:val="20"/>
        </w:rPr>
        <w:t>Sberbank</w:t>
      </w:r>
      <w:proofErr w:type="spellEnd"/>
      <w:r w:rsidR="005F2CCF" w:rsidRPr="005F2CCF">
        <w:rPr>
          <w:rFonts w:ascii="Tahoma" w:hAnsi="Tahoma" w:cs="Tahoma"/>
          <w:color w:val="666666"/>
          <w:sz w:val="20"/>
          <w:szCs w:val="20"/>
        </w:rPr>
        <w:t xml:space="preserve"> </w:t>
      </w:r>
      <w:proofErr w:type="spellStart"/>
      <w:r w:rsidR="005F2CCF" w:rsidRPr="005F2CCF">
        <w:rPr>
          <w:rFonts w:ascii="Tahoma" w:hAnsi="Tahoma" w:cs="Tahoma"/>
          <w:color w:val="666666"/>
          <w:sz w:val="20"/>
          <w:szCs w:val="20"/>
        </w:rPr>
        <w:t>Slovensko</w:t>
      </w:r>
      <w:proofErr w:type="spellEnd"/>
      <w:r w:rsidR="005F2CCF" w:rsidRPr="005F2CCF">
        <w:rPr>
          <w:rFonts w:ascii="Tahoma" w:hAnsi="Tahoma" w:cs="Tahoma"/>
          <w:color w:val="666666"/>
          <w:sz w:val="20"/>
          <w:szCs w:val="20"/>
        </w:rPr>
        <w:t xml:space="preserve"> </w:t>
      </w:r>
      <w:proofErr w:type="spellStart"/>
      <w:r w:rsidR="005F2CCF" w:rsidRPr="005F2CCF">
        <w:rPr>
          <w:rFonts w:ascii="Tahoma" w:hAnsi="Tahoma" w:cs="Tahoma"/>
          <w:color w:val="666666"/>
          <w:sz w:val="20"/>
          <w:szCs w:val="20"/>
        </w:rPr>
        <w:t>a.s</w:t>
      </w:r>
      <w:proofErr w:type="spellEnd"/>
      <w:r w:rsidR="005F2CCF" w:rsidRPr="005F2CCF">
        <w:rPr>
          <w:rFonts w:ascii="Tahoma" w:hAnsi="Tahoma" w:cs="Tahoma"/>
          <w:color w:val="666666"/>
          <w:sz w:val="20"/>
          <w:szCs w:val="20"/>
        </w:rPr>
        <w:t>.</w:t>
      </w:r>
      <w:r w:rsidR="005F2CCF">
        <w:rPr>
          <w:rFonts w:ascii="Tahoma" w:hAnsi="Tahoma" w:cs="Tahoma"/>
          <w:color w:val="666666"/>
          <w:sz w:val="20"/>
          <w:szCs w:val="20"/>
        </w:rPr>
        <w:t xml:space="preserve"> составила бы </w:t>
      </w:r>
      <w:r w:rsidR="005F2CCF" w:rsidRPr="00247FA6">
        <w:rPr>
          <w:rFonts w:ascii="Tahoma" w:hAnsi="Tahoma" w:cs="Tahoma"/>
          <w:b/>
          <w:color w:val="666666"/>
          <w:sz w:val="20"/>
          <w:szCs w:val="20"/>
        </w:rPr>
        <w:t>1</w:t>
      </w:r>
      <w:r w:rsidR="005F2CCF">
        <w:rPr>
          <w:rFonts w:ascii="Tahoma" w:hAnsi="Tahoma" w:cs="Tahoma"/>
          <w:b/>
          <w:color w:val="666666"/>
          <w:sz w:val="20"/>
          <w:szCs w:val="20"/>
        </w:rPr>
        <w:t>34</w:t>
      </w:r>
      <w:r w:rsidR="005F2CCF" w:rsidRPr="00247FA6">
        <w:rPr>
          <w:rFonts w:ascii="Tahoma" w:hAnsi="Tahoma" w:cs="Tahoma"/>
          <w:b/>
          <w:color w:val="666666"/>
          <w:sz w:val="20"/>
          <w:szCs w:val="20"/>
        </w:rPr>
        <w:t>,</w:t>
      </w:r>
      <w:r w:rsidR="005F2CCF">
        <w:rPr>
          <w:rFonts w:ascii="Tahoma" w:hAnsi="Tahoma" w:cs="Tahoma"/>
          <w:b/>
          <w:color w:val="666666"/>
          <w:sz w:val="20"/>
          <w:szCs w:val="20"/>
        </w:rPr>
        <w:t>0</w:t>
      </w:r>
      <w:r w:rsidR="005F2CCF" w:rsidRPr="00247FA6">
        <w:rPr>
          <w:rFonts w:ascii="Tahoma" w:hAnsi="Tahoma" w:cs="Tahoma"/>
          <w:b/>
          <w:color w:val="666666"/>
          <w:sz w:val="20"/>
          <w:szCs w:val="20"/>
        </w:rPr>
        <w:t xml:space="preserve"> млрд</w:t>
      </w:r>
      <w:r w:rsidR="005F2CCF">
        <w:rPr>
          <w:rFonts w:ascii="Tahoma" w:hAnsi="Tahoma" w:cs="Tahoma"/>
          <w:b/>
          <w:color w:val="666666"/>
          <w:sz w:val="20"/>
          <w:szCs w:val="20"/>
        </w:rPr>
        <w:t>.</w:t>
      </w:r>
      <w:r w:rsidR="005F2CCF" w:rsidRPr="00247FA6">
        <w:rPr>
          <w:rFonts w:ascii="Tahoma" w:hAnsi="Tahoma" w:cs="Tahoma"/>
          <w:b/>
          <w:color w:val="666666"/>
          <w:sz w:val="20"/>
          <w:szCs w:val="20"/>
        </w:rPr>
        <w:t xml:space="preserve"> руб</w:t>
      </w:r>
      <w:r w:rsidR="005F2CCF">
        <w:rPr>
          <w:rFonts w:ascii="Tahoma" w:hAnsi="Tahoma" w:cs="Tahoma"/>
          <w:b/>
          <w:color w:val="666666"/>
          <w:sz w:val="20"/>
          <w:szCs w:val="20"/>
        </w:rPr>
        <w:t>.,</w:t>
      </w:r>
      <w:r w:rsidR="005F2CCF" w:rsidRPr="005F2CCF">
        <w:rPr>
          <w:rFonts w:ascii="Tahoma" w:hAnsi="Tahoma" w:cs="Tahoma"/>
          <w:color w:val="666666"/>
          <w:sz w:val="20"/>
          <w:szCs w:val="20"/>
        </w:rPr>
        <w:t xml:space="preserve"> что </w:t>
      </w:r>
      <w:r w:rsidR="005F2CCF">
        <w:rPr>
          <w:rFonts w:ascii="Tahoma" w:hAnsi="Tahoma" w:cs="Tahoma"/>
          <w:color w:val="666666"/>
          <w:sz w:val="20"/>
          <w:szCs w:val="20"/>
        </w:rPr>
        <w:t xml:space="preserve">соотносится к нормализованной чистой прибыли за 2 квартал в </w:t>
      </w:r>
      <w:r w:rsidR="005F2CCF" w:rsidRPr="005F2CCF">
        <w:rPr>
          <w:rFonts w:ascii="Tahoma" w:hAnsi="Tahoma" w:cs="Tahoma"/>
          <w:color w:val="666666"/>
          <w:sz w:val="20"/>
          <w:szCs w:val="20"/>
        </w:rPr>
        <w:t>13</w:t>
      </w:r>
      <w:r w:rsidR="005F2CCF">
        <w:rPr>
          <w:rFonts w:ascii="Tahoma" w:hAnsi="Tahoma" w:cs="Tahoma"/>
          <w:color w:val="666666"/>
          <w:sz w:val="20"/>
          <w:szCs w:val="20"/>
        </w:rPr>
        <w:t>3,2</w:t>
      </w:r>
      <w:r w:rsidR="005F2CCF" w:rsidRPr="005F2CCF">
        <w:rPr>
          <w:rFonts w:ascii="Tahoma" w:hAnsi="Tahoma" w:cs="Tahoma"/>
          <w:color w:val="666666"/>
          <w:sz w:val="20"/>
          <w:szCs w:val="20"/>
        </w:rPr>
        <w:t xml:space="preserve"> млрд. руб.</w:t>
      </w:r>
      <w:r w:rsidR="005F2CCF">
        <w:rPr>
          <w:rFonts w:ascii="Tahoma" w:hAnsi="Tahoma" w:cs="Tahoma"/>
          <w:color w:val="666666"/>
          <w:sz w:val="20"/>
          <w:szCs w:val="20"/>
        </w:rPr>
        <w:t xml:space="preserve"> без учета прибыли</w:t>
      </w:r>
      <w:r w:rsidR="005F2CCF" w:rsidRPr="005F2CCF">
        <w:rPr>
          <w:rFonts w:ascii="Tahoma" w:hAnsi="Tahoma" w:cs="Tahoma"/>
          <w:color w:val="666666"/>
          <w:sz w:val="20"/>
          <w:szCs w:val="20"/>
        </w:rPr>
        <w:t xml:space="preserve"> от продажи</w:t>
      </w:r>
      <w:r w:rsidR="005F2CCF">
        <w:rPr>
          <w:rFonts w:ascii="Tahoma" w:hAnsi="Tahoma" w:cs="Tahoma"/>
          <w:color w:val="666666"/>
          <w:sz w:val="20"/>
          <w:szCs w:val="20"/>
        </w:rPr>
        <w:t xml:space="preserve"> </w:t>
      </w:r>
      <w:r w:rsidR="005F2CCF" w:rsidRPr="005F2CCF">
        <w:rPr>
          <w:rFonts w:ascii="Tahoma" w:hAnsi="Tahoma" w:cs="Tahoma"/>
          <w:color w:val="666666"/>
          <w:sz w:val="20"/>
          <w:szCs w:val="20"/>
        </w:rPr>
        <w:t>НАО «Красная Поляна»</w:t>
      </w:r>
      <w:r w:rsidR="00A6202F">
        <w:rPr>
          <w:rFonts w:ascii="Tahoma" w:hAnsi="Tahoma" w:cs="Tahoma"/>
          <w:color w:val="666666"/>
          <w:sz w:val="20"/>
          <w:szCs w:val="20"/>
        </w:rPr>
        <w:t>.</w:t>
      </w:r>
    </w:p>
    <w:p w:rsidR="00A53040" w:rsidRDefault="00A53040" w:rsidP="00A53040">
      <w:pPr>
        <w:pStyle w:val="a6"/>
        <w:numPr>
          <w:ilvl w:val="0"/>
          <w:numId w:val="13"/>
        </w:numPr>
        <w:shd w:val="clear" w:color="auto" w:fill="FFFFFF"/>
        <w:spacing w:line="276" w:lineRule="auto"/>
        <w:jc w:val="both"/>
        <w:rPr>
          <w:rFonts w:ascii="Tahoma" w:hAnsi="Tahoma" w:cs="Tahoma"/>
          <w:color w:val="666666"/>
          <w:sz w:val="20"/>
          <w:szCs w:val="20"/>
        </w:rPr>
      </w:pPr>
      <w:r>
        <w:rPr>
          <w:rFonts w:ascii="Tahoma" w:hAnsi="Tahoma" w:cs="Tahoma"/>
          <w:b/>
          <w:color w:val="666666"/>
          <w:sz w:val="20"/>
          <w:szCs w:val="20"/>
        </w:rPr>
        <w:t>Рентабельность капитала</w:t>
      </w:r>
      <w:r w:rsidRPr="002E34AE">
        <w:rPr>
          <w:rFonts w:ascii="Tahoma" w:hAnsi="Tahoma" w:cs="Tahoma"/>
          <w:color w:val="666666"/>
          <w:sz w:val="20"/>
          <w:szCs w:val="20"/>
        </w:rPr>
        <w:t xml:space="preserve"> </w:t>
      </w:r>
      <w:r w:rsidR="002E34AE" w:rsidRPr="002E34AE">
        <w:rPr>
          <w:rFonts w:ascii="Tahoma" w:hAnsi="Tahoma" w:cs="Tahoma"/>
          <w:color w:val="666666"/>
          <w:sz w:val="20"/>
          <w:szCs w:val="20"/>
        </w:rPr>
        <w:t xml:space="preserve">в годовом выражении </w:t>
      </w:r>
      <w:r w:rsidR="00BB53BD">
        <w:rPr>
          <w:rFonts w:ascii="Tahoma" w:hAnsi="Tahoma" w:cs="Tahoma"/>
          <w:color w:val="666666"/>
          <w:sz w:val="20"/>
          <w:szCs w:val="20"/>
        </w:rPr>
        <w:t>достигла 20</w:t>
      </w:r>
      <w:r w:rsidR="00667734">
        <w:rPr>
          <w:rFonts w:ascii="Tahoma" w:hAnsi="Tahoma" w:cs="Tahoma"/>
          <w:color w:val="666666"/>
          <w:sz w:val="20"/>
          <w:szCs w:val="20"/>
        </w:rPr>
        <w:t>,</w:t>
      </w:r>
      <w:r w:rsidR="00BB53BD">
        <w:rPr>
          <w:rFonts w:ascii="Tahoma" w:hAnsi="Tahoma" w:cs="Tahoma"/>
          <w:color w:val="666666"/>
          <w:sz w:val="20"/>
          <w:szCs w:val="20"/>
        </w:rPr>
        <w:t>5</w:t>
      </w:r>
      <w:r>
        <w:rPr>
          <w:rFonts w:ascii="Tahoma" w:hAnsi="Tahoma" w:cs="Tahoma"/>
          <w:color w:val="666666"/>
          <w:sz w:val="20"/>
          <w:szCs w:val="20"/>
        </w:rPr>
        <w:t>% по сравнению с 1</w:t>
      </w:r>
      <w:r w:rsidR="00BB53BD">
        <w:rPr>
          <w:rFonts w:ascii="Tahoma" w:hAnsi="Tahoma" w:cs="Tahoma"/>
          <w:color w:val="666666"/>
          <w:sz w:val="20"/>
          <w:szCs w:val="20"/>
        </w:rPr>
        <w:t>1</w:t>
      </w:r>
      <w:r>
        <w:rPr>
          <w:rFonts w:ascii="Tahoma" w:hAnsi="Tahoma" w:cs="Tahoma"/>
          <w:color w:val="666666"/>
          <w:sz w:val="20"/>
          <w:szCs w:val="20"/>
        </w:rPr>
        <w:t>,</w:t>
      </w:r>
      <w:r w:rsidR="00BB53BD">
        <w:rPr>
          <w:rFonts w:ascii="Tahoma" w:hAnsi="Tahoma" w:cs="Tahoma"/>
          <w:color w:val="666666"/>
          <w:sz w:val="20"/>
          <w:szCs w:val="20"/>
        </w:rPr>
        <w:t>8</w:t>
      </w:r>
      <w:r>
        <w:rPr>
          <w:rFonts w:ascii="Tahoma" w:hAnsi="Tahoma" w:cs="Tahoma"/>
          <w:color w:val="666666"/>
          <w:sz w:val="20"/>
          <w:szCs w:val="20"/>
        </w:rPr>
        <w:t xml:space="preserve">% в </w:t>
      </w:r>
      <w:r w:rsidR="00BB53BD">
        <w:rPr>
          <w:rFonts w:ascii="Tahoma" w:hAnsi="Tahoma" w:cs="Tahoma"/>
          <w:color w:val="666666"/>
          <w:sz w:val="20"/>
          <w:szCs w:val="20"/>
        </w:rPr>
        <w:t>третьем</w:t>
      </w:r>
      <w:r>
        <w:rPr>
          <w:rFonts w:ascii="Tahoma" w:hAnsi="Tahoma" w:cs="Tahoma"/>
          <w:color w:val="666666"/>
          <w:sz w:val="20"/>
          <w:szCs w:val="20"/>
        </w:rPr>
        <w:t xml:space="preserve"> квартале 2015 года</w:t>
      </w:r>
      <w:r w:rsidR="00BB53BD">
        <w:rPr>
          <w:rFonts w:ascii="Tahoma" w:hAnsi="Tahoma" w:cs="Tahoma"/>
          <w:color w:val="666666"/>
          <w:sz w:val="20"/>
          <w:szCs w:val="20"/>
        </w:rPr>
        <w:t>.</w:t>
      </w:r>
    </w:p>
    <w:p w:rsidR="00A53040" w:rsidRDefault="00A53040" w:rsidP="00A53040">
      <w:pPr>
        <w:pStyle w:val="a6"/>
        <w:numPr>
          <w:ilvl w:val="0"/>
          <w:numId w:val="13"/>
        </w:numPr>
        <w:shd w:val="clear" w:color="auto" w:fill="FFFFFF"/>
        <w:spacing w:line="276" w:lineRule="auto"/>
        <w:jc w:val="both"/>
        <w:rPr>
          <w:rFonts w:ascii="Tahoma" w:hAnsi="Tahoma" w:cs="Tahoma"/>
          <w:color w:val="666666"/>
          <w:sz w:val="20"/>
          <w:szCs w:val="20"/>
        </w:rPr>
      </w:pPr>
      <w:r w:rsidRPr="0077301A">
        <w:rPr>
          <w:rFonts w:ascii="Tahoma" w:hAnsi="Tahoma" w:cs="Tahoma"/>
          <w:color w:val="666666"/>
          <w:sz w:val="20"/>
          <w:szCs w:val="20"/>
        </w:rPr>
        <w:t xml:space="preserve">Квартальный </w:t>
      </w:r>
      <w:r w:rsidRPr="0077301A">
        <w:rPr>
          <w:rFonts w:ascii="Tahoma" w:hAnsi="Tahoma" w:cs="Tahoma"/>
          <w:b/>
          <w:color w:val="666666"/>
          <w:sz w:val="20"/>
          <w:szCs w:val="20"/>
        </w:rPr>
        <w:t>показатель стоимости риска</w:t>
      </w:r>
      <w:r w:rsidR="00BB53BD">
        <w:rPr>
          <w:rFonts w:ascii="Tahoma" w:hAnsi="Tahoma" w:cs="Tahoma"/>
          <w:color w:val="666666"/>
          <w:sz w:val="20"/>
          <w:szCs w:val="20"/>
        </w:rPr>
        <w:t xml:space="preserve"> составил 213</w:t>
      </w:r>
      <w:r w:rsidR="00E714E8">
        <w:rPr>
          <w:rFonts w:ascii="Tahoma" w:hAnsi="Tahoma" w:cs="Tahoma"/>
          <w:color w:val="666666"/>
          <w:sz w:val="20"/>
          <w:szCs w:val="20"/>
        </w:rPr>
        <w:t xml:space="preserve"> </w:t>
      </w:r>
      <w:proofErr w:type="gramStart"/>
      <w:r w:rsidR="00E714E8">
        <w:rPr>
          <w:rFonts w:ascii="Tahoma" w:hAnsi="Tahoma" w:cs="Tahoma"/>
          <w:color w:val="666666"/>
          <w:sz w:val="20"/>
          <w:szCs w:val="20"/>
        </w:rPr>
        <w:t>базисных</w:t>
      </w:r>
      <w:proofErr w:type="gramEnd"/>
      <w:r w:rsidR="00E714E8">
        <w:rPr>
          <w:rFonts w:ascii="Tahoma" w:hAnsi="Tahoma" w:cs="Tahoma"/>
          <w:color w:val="666666"/>
          <w:sz w:val="20"/>
          <w:szCs w:val="20"/>
        </w:rPr>
        <w:t xml:space="preserve"> пункта</w:t>
      </w:r>
      <w:r w:rsidRPr="0077301A">
        <w:rPr>
          <w:rFonts w:ascii="Tahoma" w:hAnsi="Tahoma" w:cs="Tahoma"/>
          <w:color w:val="666666"/>
          <w:sz w:val="20"/>
          <w:szCs w:val="20"/>
        </w:rPr>
        <w:t xml:space="preserve">, </w:t>
      </w:r>
      <w:r>
        <w:rPr>
          <w:rFonts w:ascii="Tahoma" w:hAnsi="Tahoma" w:cs="Tahoma"/>
          <w:color w:val="666666"/>
          <w:sz w:val="20"/>
          <w:szCs w:val="20"/>
        </w:rPr>
        <w:t>по сравнению с 2</w:t>
      </w:r>
      <w:r w:rsidR="00BB53BD">
        <w:rPr>
          <w:rFonts w:ascii="Tahoma" w:hAnsi="Tahoma" w:cs="Tahoma"/>
          <w:color w:val="666666"/>
          <w:sz w:val="20"/>
          <w:szCs w:val="20"/>
        </w:rPr>
        <w:t xml:space="preserve">79 базисными пунктами в третьем </w:t>
      </w:r>
      <w:r>
        <w:rPr>
          <w:rFonts w:ascii="Tahoma" w:hAnsi="Tahoma" w:cs="Tahoma"/>
          <w:color w:val="666666"/>
          <w:sz w:val="20"/>
          <w:szCs w:val="20"/>
        </w:rPr>
        <w:t>квартале 2015 года</w:t>
      </w:r>
      <w:r w:rsidR="00BB53BD">
        <w:rPr>
          <w:rFonts w:ascii="Tahoma" w:hAnsi="Tahoma" w:cs="Tahoma"/>
          <w:color w:val="666666"/>
          <w:sz w:val="20"/>
          <w:szCs w:val="20"/>
        </w:rPr>
        <w:t>.</w:t>
      </w:r>
      <w:r w:rsidRPr="0077301A">
        <w:rPr>
          <w:rFonts w:ascii="Tahoma" w:hAnsi="Tahoma" w:cs="Tahoma"/>
          <w:color w:val="666666"/>
          <w:sz w:val="20"/>
          <w:szCs w:val="20"/>
        </w:rPr>
        <w:t xml:space="preserve"> </w:t>
      </w:r>
    </w:p>
    <w:p w:rsidR="00A53040" w:rsidRDefault="00A53040" w:rsidP="00A53040">
      <w:pPr>
        <w:pStyle w:val="a6"/>
        <w:numPr>
          <w:ilvl w:val="0"/>
          <w:numId w:val="13"/>
        </w:numPr>
        <w:shd w:val="clear" w:color="auto" w:fill="FFFFFF"/>
        <w:spacing w:line="276" w:lineRule="auto"/>
        <w:jc w:val="both"/>
        <w:rPr>
          <w:rFonts w:ascii="Tahoma" w:hAnsi="Tahoma" w:cs="Tahoma"/>
          <w:color w:val="666666"/>
          <w:sz w:val="20"/>
          <w:szCs w:val="20"/>
        </w:rPr>
      </w:pPr>
      <w:r w:rsidRPr="00D318E1">
        <w:rPr>
          <w:rFonts w:ascii="Tahoma" w:hAnsi="Tahoma" w:cs="Tahoma"/>
          <w:b/>
          <w:color w:val="666666"/>
          <w:sz w:val="20"/>
          <w:szCs w:val="20"/>
        </w:rPr>
        <w:t xml:space="preserve">Отношение операционных расходов к операционным доходам до создания резервов </w:t>
      </w:r>
      <w:r w:rsidRPr="00D318E1">
        <w:rPr>
          <w:rFonts w:ascii="Tahoma" w:hAnsi="Tahoma" w:cs="Tahoma"/>
          <w:color w:val="666666"/>
          <w:sz w:val="20"/>
          <w:szCs w:val="20"/>
        </w:rPr>
        <w:t xml:space="preserve">улучшилось до </w:t>
      </w:r>
      <w:r w:rsidRPr="0090059B">
        <w:rPr>
          <w:rFonts w:ascii="Tahoma" w:hAnsi="Tahoma" w:cs="Tahoma"/>
          <w:color w:val="666666"/>
          <w:sz w:val="20"/>
          <w:szCs w:val="20"/>
        </w:rPr>
        <w:t>3</w:t>
      </w:r>
      <w:r w:rsidR="00BB53BD">
        <w:rPr>
          <w:rFonts w:ascii="Tahoma" w:hAnsi="Tahoma" w:cs="Tahoma"/>
          <w:color w:val="666666"/>
          <w:sz w:val="20"/>
          <w:szCs w:val="20"/>
        </w:rPr>
        <w:t>7</w:t>
      </w:r>
      <w:r w:rsidR="00667734">
        <w:rPr>
          <w:rFonts w:ascii="Tahoma" w:hAnsi="Tahoma" w:cs="Tahoma"/>
          <w:color w:val="666666"/>
          <w:sz w:val="20"/>
          <w:szCs w:val="20"/>
        </w:rPr>
        <w:t>,</w:t>
      </w:r>
      <w:r w:rsidR="00BB53BD">
        <w:rPr>
          <w:rFonts w:ascii="Tahoma" w:hAnsi="Tahoma" w:cs="Tahoma"/>
          <w:color w:val="666666"/>
          <w:sz w:val="20"/>
          <w:szCs w:val="20"/>
        </w:rPr>
        <w:t>3% по сравнению с 39</w:t>
      </w:r>
      <w:r>
        <w:rPr>
          <w:rFonts w:ascii="Tahoma" w:hAnsi="Tahoma" w:cs="Tahoma"/>
          <w:color w:val="666666"/>
          <w:sz w:val="20"/>
          <w:szCs w:val="20"/>
        </w:rPr>
        <w:t>,</w:t>
      </w:r>
      <w:r w:rsidR="00BB53BD">
        <w:rPr>
          <w:rFonts w:ascii="Tahoma" w:hAnsi="Tahoma" w:cs="Tahoma"/>
          <w:color w:val="666666"/>
          <w:sz w:val="20"/>
          <w:szCs w:val="20"/>
        </w:rPr>
        <w:t>5</w:t>
      </w:r>
      <w:r w:rsidRPr="00D318E1">
        <w:rPr>
          <w:rFonts w:ascii="Tahoma" w:hAnsi="Tahoma" w:cs="Tahoma"/>
          <w:color w:val="666666"/>
          <w:sz w:val="20"/>
          <w:szCs w:val="20"/>
        </w:rPr>
        <w:t xml:space="preserve">% </w:t>
      </w:r>
      <w:r>
        <w:rPr>
          <w:rFonts w:ascii="Tahoma" w:hAnsi="Tahoma" w:cs="Tahoma"/>
          <w:color w:val="666666"/>
          <w:sz w:val="20"/>
          <w:szCs w:val="20"/>
        </w:rPr>
        <w:t>в</w:t>
      </w:r>
      <w:r w:rsidR="00BB53BD">
        <w:rPr>
          <w:rFonts w:ascii="Tahoma" w:hAnsi="Tahoma" w:cs="Tahoma"/>
          <w:color w:val="666666"/>
          <w:sz w:val="20"/>
          <w:szCs w:val="20"/>
        </w:rPr>
        <w:t xml:space="preserve"> третьем</w:t>
      </w:r>
      <w:r>
        <w:rPr>
          <w:rFonts w:ascii="Tahoma" w:hAnsi="Tahoma" w:cs="Tahoma"/>
          <w:color w:val="666666"/>
          <w:sz w:val="20"/>
          <w:szCs w:val="20"/>
        </w:rPr>
        <w:t xml:space="preserve"> </w:t>
      </w:r>
      <w:r w:rsidRPr="00D318E1">
        <w:rPr>
          <w:rFonts w:ascii="Tahoma" w:hAnsi="Tahoma" w:cs="Tahoma"/>
          <w:color w:val="666666"/>
          <w:sz w:val="20"/>
          <w:szCs w:val="20"/>
        </w:rPr>
        <w:t>квартале 2015 года</w:t>
      </w:r>
      <w:r w:rsidR="00BB53BD">
        <w:rPr>
          <w:rFonts w:ascii="Tahoma" w:hAnsi="Tahoma" w:cs="Tahoma"/>
          <w:color w:val="666666"/>
          <w:sz w:val="20"/>
          <w:szCs w:val="20"/>
        </w:rPr>
        <w:t>.</w:t>
      </w:r>
    </w:p>
    <w:p w:rsidR="00A53040" w:rsidRPr="00D318E1" w:rsidRDefault="00A53040" w:rsidP="00A53040">
      <w:pPr>
        <w:pStyle w:val="a6"/>
        <w:numPr>
          <w:ilvl w:val="0"/>
          <w:numId w:val="13"/>
        </w:numPr>
        <w:shd w:val="clear" w:color="auto" w:fill="FFFFFF"/>
        <w:spacing w:line="276" w:lineRule="auto"/>
        <w:jc w:val="both"/>
        <w:rPr>
          <w:rFonts w:ascii="Tahoma" w:hAnsi="Tahoma" w:cs="Tahoma"/>
          <w:color w:val="666666"/>
          <w:sz w:val="20"/>
          <w:szCs w:val="20"/>
        </w:rPr>
      </w:pPr>
      <w:r w:rsidRPr="00194CEB">
        <w:rPr>
          <w:rFonts w:ascii="Tahoma" w:hAnsi="Tahoma" w:cs="Tahoma"/>
          <w:b/>
          <w:color w:val="666666"/>
          <w:sz w:val="20"/>
          <w:szCs w:val="20"/>
        </w:rPr>
        <w:t xml:space="preserve">Доля </w:t>
      </w:r>
      <w:r>
        <w:rPr>
          <w:rFonts w:ascii="Tahoma" w:hAnsi="Tahoma" w:cs="Tahoma"/>
          <w:b/>
          <w:color w:val="666666"/>
          <w:sz w:val="20"/>
          <w:szCs w:val="20"/>
        </w:rPr>
        <w:t xml:space="preserve">неработающих кредитов </w:t>
      </w:r>
      <w:r w:rsidRPr="00194CEB">
        <w:rPr>
          <w:rFonts w:ascii="Tahoma" w:hAnsi="Tahoma" w:cs="Tahoma"/>
          <w:b/>
          <w:color w:val="666666"/>
          <w:sz w:val="20"/>
          <w:szCs w:val="20"/>
        </w:rPr>
        <w:t>в кредитном портфеле</w:t>
      </w:r>
      <w:r>
        <w:rPr>
          <w:rFonts w:ascii="Tahoma" w:hAnsi="Tahoma" w:cs="Tahoma"/>
          <w:b/>
          <w:color w:val="666666"/>
          <w:sz w:val="20"/>
          <w:szCs w:val="20"/>
        </w:rPr>
        <w:t xml:space="preserve"> </w:t>
      </w:r>
      <w:r>
        <w:rPr>
          <w:rFonts w:ascii="Tahoma" w:hAnsi="Tahoma" w:cs="Tahoma"/>
          <w:color w:val="666666"/>
          <w:sz w:val="20"/>
          <w:szCs w:val="20"/>
        </w:rPr>
        <w:t>с</w:t>
      </w:r>
      <w:r w:rsidR="00BB53BD">
        <w:rPr>
          <w:rFonts w:ascii="Tahoma" w:hAnsi="Tahoma" w:cs="Tahoma"/>
          <w:color w:val="666666"/>
          <w:sz w:val="20"/>
          <w:szCs w:val="20"/>
        </w:rPr>
        <w:t xml:space="preserve">оставила </w:t>
      </w:r>
      <w:r>
        <w:rPr>
          <w:rFonts w:ascii="Tahoma" w:hAnsi="Tahoma" w:cs="Tahoma"/>
          <w:color w:val="666666"/>
          <w:sz w:val="20"/>
          <w:szCs w:val="20"/>
        </w:rPr>
        <w:t>4,9%</w:t>
      </w:r>
      <w:r w:rsidR="00BB53BD">
        <w:rPr>
          <w:rFonts w:ascii="Tahoma" w:hAnsi="Tahoma" w:cs="Tahoma"/>
          <w:color w:val="666666"/>
          <w:sz w:val="20"/>
          <w:szCs w:val="20"/>
        </w:rPr>
        <w:t xml:space="preserve">, как и </w:t>
      </w:r>
      <w:r>
        <w:rPr>
          <w:rFonts w:ascii="Tahoma" w:hAnsi="Tahoma" w:cs="Tahoma"/>
          <w:color w:val="666666"/>
          <w:sz w:val="20"/>
          <w:szCs w:val="20"/>
        </w:rPr>
        <w:t>кварталом ранее, в то время как уровень покрытия резервами вырос</w:t>
      </w:r>
      <w:r w:rsidR="00BB53BD">
        <w:rPr>
          <w:rFonts w:ascii="Tahoma" w:hAnsi="Tahoma" w:cs="Tahoma"/>
          <w:color w:val="666666"/>
          <w:sz w:val="20"/>
          <w:szCs w:val="20"/>
        </w:rPr>
        <w:t xml:space="preserve"> </w:t>
      </w:r>
      <w:r>
        <w:rPr>
          <w:rFonts w:ascii="Tahoma" w:hAnsi="Tahoma" w:cs="Tahoma"/>
          <w:color w:val="666666"/>
          <w:sz w:val="20"/>
          <w:szCs w:val="20"/>
        </w:rPr>
        <w:t>до 1</w:t>
      </w:r>
      <w:r w:rsidR="00BB53BD">
        <w:rPr>
          <w:rFonts w:ascii="Tahoma" w:hAnsi="Tahoma" w:cs="Tahoma"/>
          <w:color w:val="666666"/>
          <w:sz w:val="20"/>
          <w:szCs w:val="20"/>
        </w:rPr>
        <w:t>42</w:t>
      </w:r>
      <w:r w:rsidR="00215E47">
        <w:rPr>
          <w:rFonts w:ascii="Tahoma" w:hAnsi="Tahoma" w:cs="Tahoma"/>
          <w:color w:val="666666"/>
          <w:sz w:val="20"/>
          <w:szCs w:val="20"/>
        </w:rPr>
        <w:t>%</w:t>
      </w:r>
      <w:r>
        <w:rPr>
          <w:rFonts w:ascii="Tahoma" w:hAnsi="Tahoma" w:cs="Tahoma"/>
          <w:color w:val="666666"/>
          <w:sz w:val="20"/>
          <w:szCs w:val="20"/>
        </w:rPr>
        <w:t xml:space="preserve"> с</w:t>
      </w:r>
      <w:r w:rsidR="000F1A48">
        <w:rPr>
          <w:rFonts w:ascii="Tahoma" w:hAnsi="Tahoma" w:cs="Tahoma"/>
          <w:color w:val="666666"/>
          <w:sz w:val="20"/>
          <w:szCs w:val="20"/>
        </w:rPr>
        <w:t>о</w:t>
      </w:r>
      <w:r>
        <w:rPr>
          <w:rFonts w:ascii="Tahoma" w:hAnsi="Tahoma" w:cs="Tahoma"/>
          <w:color w:val="666666"/>
          <w:sz w:val="20"/>
          <w:szCs w:val="20"/>
        </w:rPr>
        <w:t xml:space="preserve"> 1</w:t>
      </w:r>
      <w:r w:rsidR="00BB53BD">
        <w:rPr>
          <w:rFonts w:ascii="Tahoma" w:hAnsi="Tahoma" w:cs="Tahoma"/>
          <w:color w:val="666666"/>
          <w:sz w:val="20"/>
          <w:szCs w:val="20"/>
        </w:rPr>
        <w:t>34</w:t>
      </w:r>
      <w:r w:rsidR="00215E47">
        <w:rPr>
          <w:rFonts w:ascii="Tahoma" w:hAnsi="Tahoma" w:cs="Tahoma"/>
          <w:color w:val="666666"/>
          <w:sz w:val="20"/>
          <w:szCs w:val="20"/>
        </w:rPr>
        <w:t>%</w:t>
      </w:r>
      <w:r>
        <w:rPr>
          <w:rFonts w:ascii="Tahoma" w:hAnsi="Tahoma" w:cs="Tahoma"/>
          <w:color w:val="666666"/>
          <w:sz w:val="20"/>
          <w:szCs w:val="20"/>
        </w:rPr>
        <w:t xml:space="preserve"> в</w:t>
      </w:r>
      <w:r w:rsidR="003B66FF">
        <w:rPr>
          <w:rFonts w:ascii="Tahoma" w:hAnsi="Tahoma" w:cs="Tahoma"/>
          <w:color w:val="666666"/>
          <w:sz w:val="20"/>
          <w:szCs w:val="20"/>
        </w:rPr>
        <w:t>о</w:t>
      </w:r>
      <w:r>
        <w:rPr>
          <w:rFonts w:ascii="Tahoma" w:hAnsi="Tahoma" w:cs="Tahoma"/>
          <w:color w:val="666666"/>
          <w:sz w:val="20"/>
          <w:szCs w:val="20"/>
        </w:rPr>
        <w:t xml:space="preserve"> </w:t>
      </w:r>
      <w:r w:rsidR="003B66FF">
        <w:rPr>
          <w:rFonts w:ascii="Tahoma" w:hAnsi="Tahoma" w:cs="Tahoma"/>
          <w:color w:val="666666"/>
          <w:sz w:val="20"/>
          <w:szCs w:val="20"/>
        </w:rPr>
        <w:t>втором</w:t>
      </w:r>
      <w:r>
        <w:rPr>
          <w:rFonts w:ascii="Tahoma" w:hAnsi="Tahoma" w:cs="Tahoma"/>
          <w:color w:val="666666"/>
          <w:sz w:val="20"/>
          <w:szCs w:val="20"/>
        </w:rPr>
        <w:t xml:space="preserve"> квартале 2016</w:t>
      </w:r>
      <w:r w:rsidR="003B66FF">
        <w:rPr>
          <w:rFonts w:ascii="Tahoma" w:hAnsi="Tahoma" w:cs="Tahoma"/>
          <w:color w:val="666666"/>
          <w:sz w:val="20"/>
          <w:szCs w:val="20"/>
        </w:rPr>
        <w:t xml:space="preserve"> года.</w:t>
      </w:r>
    </w:p>
    <w:p w:rsidR="00A53040" w:rsidRPr="00B25D7E" w:rsidRDefault="00A53040" w:rsidP="00A53040">
      <w:pPr>
        <w:pStyle w:val="a6"/>
        <w:numPr>
          <w:ilvl w:val="0"/>
          <w:numId w:val="13"/>
        </w:numPr>
        <w:shd w:val="clear" w:color="auto" w:fill="FFFFFF"/>
        <w:spacing w:line="276" w:lineRule="auto"/>
        <w:jc w:val="both"/>
        <w:rPr>
          <w:rStyle w:val="a3"/>
          <w:rFonts w:ascii="Tahoma" w:hAnsi="Tahoma" w:cs="Tahoma"/>
          <w:b w:val="0"/>
          <w:bCs w:val="0"/>
          <w:color w:val="666666"/>
          <w:sz w:val="20"/>
          <w:szCs w:val="20"/>
        </w:rPr>
      </w:pPr>
      <w:r>
        <w:rPr>
          <w:rFonts w:ascii="Tahoma" w:hAnsi="Tahoma" w:cs="Tahoma"/>
          <w:b/>
          <w:color w:val="666666"/>
          <w:sz w:val="20"/>
          <w:szCs w:val="20"/>
        </w:rPr>
        <w:t xml:space="preserve">Достаточность капитала </w:t>
      </w:r>
      <w:r>
        <w:rPr>
          <w:rFonts w:ascii="Tahoma" w:hAnsi="Tahoma" w:cs="Tahoma"/>
          <w:color w:val="666666"/>
          <w:sz w:val="20"/>
          <w:szCs w:val="20"/>
        </w:rPr>
        <w:t>укреплялась в течение квартала, коэффициент достаточнос</w:t>
      </w:r>
      <w:r w:rsidR="003B66FF">
        <w:rPr>
          <w:rFonts w:ascii="Tahoma" w:hAnsi="Tahoma" w:cs="Tahoma"/>
          <w:color w:val="666666"/>
          <w:sz w:val="20"/>
          <w:szCs w:val="20"/>
        </w:rPr>
        <w:t>ти основного капитала вырос на 80 базисных пунктов до 11</w:t>
      </w:r>
      <w:r>
        <w:rPr>
          <w:rFonts w:ascii="Tahoma" w:hAnsi="Tahoma" w:cs="Tahoma"/>
          <w:color w:val="666666"/>
          <w:sz w:val="20"/>
          <w:szCs w:val="20"/>
        </w:rPr>
        <w:t>,</w:t>
      </w:r>
      <w:r w:rsidR="003B66FF">
        <w:rPr>
          <w:rFonts w:ascii="Tahoma" w:hAnsi="Tahoma" w:cs="Tahoma"/>
          <w:color w:val="666666"/>
          <w:sz w:val="20"/>
          <w:szCs w:val="20"/>
        </w:rPr>
        <w:t>2</w:t>
      </w:r>
      <w:r>
        <w:rPr>
          <w:rFonts w:ascii="Tahoma" w:hAnsi="Tahoma" w:cs="Tahoma"/>
          <w:color w:val="666666"/>
          <w:sz w:val="20"/>
          <w:szCs w:val="20"/>
        </w:rPr>
        <w:t>%, в то время как коэффициент достаточности общего капитала достиг 14,</w:t>
      </w:r>
      <w:r w:rsidR="003B66FF">
        <w:rPr>
          <w:rFonts w:ascii="Tahoma" w:hAnsi="Tahoma" w:cs="Tahoma"/>
          <w:color w:val="666666"/>
          <w:sz w:val="20"/>
          <w:szCs w:val="20"/>
        </w:rPr>
        <w:t>9%, увеличившись на 8</w:t>
      </w:r>
      <w:r>
        <w:rPr>
          <w:rFonts w:ascii="Tahoma" w:hAnsi="Tahoma" w:cs="Tahoma"/>
          <w:color w:val="666666"/>
          <w:sz w:val="20"/>
          <w:szCs w:val="20"/>
        </w:rPr>
        <w:t>0 базисных пунктов</w:t>
      </w:r>
      <w:r w:rsidR="003B66FF">
        <w:rPr>
          <w:rFonts w:ascii="Tahoma" w:hAnsi="Tahoma" w:cs="Tahoma"/>
          <w:color w:val="666666"/>
          <w:sz w:val="20"/>
          <w:szCs w:val="20"/>
        </w:rPr>
        <w:t>.</w:t>
      </w:r>
    </w:p>
    <w:p w:rsidR="00A838C2" w:rsidRPr="00B25D7E" w:rsidRDefault="00A838C2" w:rsidP="006B43AC">
      <w:pPr>
        <w:pStyle w:val="a6"/>
        <w:shd w:val="clear" w:color="auto" w:fill="FFFFFF"/>
        <w:spacing w:line="276" w:lineRule="auto"/>
        <w:jc w:val="both"/>
        <w:rPr>
          <w:rFonts w:ascii="Tahoma" w:hAnsi="Tahoma" w:cs="Tahoma"/>
          <w:color w:val="666666"/>
          <w:sz w:val="20"/>
          <w:szCs w:val="20"/>
        </w:rPr>
      </w:pPr>
    </w:p>
    <w:p w:rsidR="008E2FD0" w:rsidRDefault="008E2FD0" w:rsidP="00345061">
      <w:pPr>
        <w:shd w:val="clear" w:color="auto" w:fill="FFFFFF"/>
        <w:jc w:val="both"/>
        <w:rPr>
          <w:rFonts w:ascii="Tahoma" w:hAnsi="Tahoma" w:cs="Tahoma"/>
          <w:b/>
          <w:color w:val="666666"/>
          <w:sz w:val="20"/>
          <w:szCs w:val="20"/>
        </w:rPr>
      </w:pPr>
    </w:p>
    <w:p w:rsidR="00A53040" w:rsidRDefault="00A53040" w:rsidP="00A53040">
      <w:pPr>
        <w:shd w:val="clear" w:color="auto" w:fill="FFFFFF"/>
        <w:jc w:val="both"/>
        <w:rPr>
          <w:rFonts w:ascii="Tahoma" w:hAnsi="Tahoma" w:cs="Tahoma"/>
          <w:b/>
          <w:color w:val="666666"/>
          <w:sz w:val="20"/>
          <w:szCs w:val="20"/>
        </w:rPr>
      </w:pPr>
      <w:r w:rsidRPr="00345061">
        <w:rPr>
          <w:rFonts w:ascii="Tahoma" w:hAnsi="Tahoma" w:cs="Tahoma"/>
          <w:b/>
          <w:color w:val="666666"/>
          <w:sz w:val="20"/>
          <w:szCs w:val="20"/>
        </w:rPr>
        <w:t xml:space="preserve">Обзор основных финансовых показателей </w:t>
      </w:r>
    </w:p>
    <w:tbl>
      <w:tblPr>
        <w:tblStyle w:val="-30"/>
        <w:tblpPr w:leftFromText="180" w:rightFromText="180" w:vertAnchor="text" w:horzAnchor="margin" w:tblpY="357"/>
        <w:tblW w:w="10287" w:type="dxa"/>
        <w:tblLayout w:type="fixed"/>
        <w:tblLook w:val="0420" w:firstRow="1" w:lastRow="0" w:firstColumn="0" w:lastColumn="0" w:noHBand="0" w:noVBand="1"/>
      </w:tblPr>
      <w:tblGrid>
        <w:gridCol w:w="2174"/>
        <w:gridCol w:w="904"/>
        <w:gridCol w:w="900"/>
        <w:gridCol w:w="900"/>
        <w:gridCol w:w="1080"/>
        <w:gridCol w:w="90"/>
        <w:gridCol w:w="1148"/>
        <w:gridCol w:w="1003"/>
        <w:gridCol w:w="981"/>
        <w:gridCol w:w="1094"/>
        <w:gridCol w:w="13"/>
      </w:tblGrid>
      <w:tr w:rsidR="00A835F6" w:rsidRPr="00B25D7E" w:rsidTr="00ED2F75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3" w:type="dxa"/>
          <w:trHeight w:val="360"/>
        </w:trPr>
        <w:tc>
          <w:tcPr>
            <w:tcW w:w="2174" w:type="dxa"/>
          </w:tcPr>
          <w:p w:rsidR="00A835F6" w:rsidRPr="00122CEE" w:rsidRDefault="00A835F6" w:rsidP="003B66FF">
            <w:pPr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</w:pPr>
            <w:r w:rsidRPr="00122CEE">
              <w:rPr>
                <w:rStyle w:val="a3"/>
                <w:rFonts w:ascii="Tahoma" w:hAnsi="Tahoma" w:cs="Tahoma"/>
                <w:i/>
                <w:color w:val="666666"/>
                <w:sz w:val="20"/>
                <w:szCs w:val="20"/>
              </w:rPr>
              <w:t>В млрд</w:t>
            </w:r>
            <w:r w:rsidR="003B66FF">
              <w:rPr>
                <w:rStyle w:val="a3"/>
                <w:rFonts w:ascii="Tahoma" w:hAnsi="Tahoma" w:cs="Tahoma"/>
                <w:i/>
                <w:color w:val="666666"/>
                <w:sz w:val="20"/>
                <w:szCs w:val="20"/>
              </w:rPr>
              <w:t>.</w:t>
            </w:r>
            <w:r w:rsidRPr="00122CEE">
              <w:rPr>
                <w:rStyle w:val="a3"/>
                <w:rFonts w:ascii="Tahoma" w:hAnsi="Tahoma" w:cs="Tahoma"/>
                <w:i/>
                <w:color w:val="666666"/>
                <w:sz w:val="20"/>
                <w:szCs w:val="20"/>
              </w:rPr>
              <w:t xml:space="preserve"> руб</w:t>
            </w:r>
            <w:r w:rsidR="003B66FF">
              <w:rPr>
                <w:rStyle w:val="a3"/>
                <w:rFonts w:ascii="Tahoma" w:hAnsi="Tahoma" w:cs="Tahoma"/>
                <w:i/>
                <w:color w:val="666666"/>
                <w:sz w:val="20"/>
                <w:szCs w:val="20"/>
              </w:rPr>
              <w:t>.</w:t>
            </w:r>
            <w:r w:rsidRPr="00122CEE">
              <w:rPr>
                <w:rStyle w:val="a3"/>
                <w:rFonts w:ascii="Tahoma" w:hAnsi="Tahoma" w:cs="Tahoma"/>
                <w:i/>
                <w:color w:val="666666"/>
                <w:sz w:val="20"/>
                <w:szCs w:val="20"/>
              </w:rPr>
              <w:t>, если не указано иное</w:t>
            </w:r>
          </w:p>
        </w:tc>
        <w:tc>
          <w:tcPr>
            <w:tcW w:w="904" w:type="dxa"/>
          </w:tcPr>
          <w:p w:rsidR="00A835F6" w:rsidRPr="00122CEE" w:rsidRDefault="00A835F6" w:rsidP="00A835F6">
            <w:pPr>
              <w:jc w:val="right"/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  <w:t>3</w:t>
            </w:r>
            <w:r w:rsidRPr="00122CEE"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  <w:t xml:space="preserve"> кв</w:t>
            </w:r>
            <w:r w:rsidR="003B66FF"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  <w:t>.</w:t>
            </w:r>
            <w:r w:rsidRPr="00122CEE"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  <w:t xml:space="preserve"> 201</w:t>
            </w:r>
            <w: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  <w:t>6</w:t>
            </w:r>
          </w:p>
        </w:tc>
        <w:tc>
          <w:tcPr>
            <w:tcW w:w="900" w:type="dxa"/>
          </w:tcPr>
          <w:p w:rsidR="00A835F6" w:rsidRPr="00122CEE" w:rsidRDefault="00A835F6" w:rsidP="00A835F6">
            <w:pPr>
              <w:jc w:val="right"/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  <w:t>2</w:t>
            </w:r>
            <w:r w:rsidRPr="00122CEE"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  <w:t xml:space="preserve"> кв</w:t>
            </w:r>
            <w:r w:rsidR="003B66FF"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  <w:t>.</w:t>
            </w:r>
            <w:r w:rsidRPr="00122CEE"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  <w:t xml:space="preserve"> 201</w:t>
            </w:r>
            <w: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  <w:t>6</w:t>
            </w:r>
          </w:p>
        </w:tc>
        <w:tc>
          <w:tcPr>
            <w:tcW w:w="900" w:type="dxa"/>
          </w:tcPr>
          <w:p w:rsidR="00A835F6" w:rsidRPr="00122CEE" w:rsidRDefault="00A835F6" w:rsidP="00A835F6">
            <w:pPr>
              <w:jc w:val="right"/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  <w:t>3</w:t>
            </w:r>
            <w:r w:rsidRPr="00122CEE"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  <w:t xml:space="preserve"> кв</w:t>
            </w:r>
            <w:r w:rsidR="003B66FF"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  <w:t>.</w:t>
            </w:r>
            <w:r w:rsidRPr="00122CEE"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  <w:t xml:space="preserve"> 201</w:t>
            </w:r>
            <w: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  <w:t>5</w:t>
            </w:r>
          </w:p>
        </w:tc>
        <w:tc>
          <w:tcPr>
            <w:tcW w:w="1170" w:type="dxa"/>
            <w:gridSpan w:val="2"/>
          </w:tcPr>
          <w:p w:rsidR="00A835F6" w:rsidRPr="00122CEE" w:rsidRDefault="00A835F6" w:rsidP="00A835F6">
            <w:pPr>
              <w:jc w:val="right"/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>3</w:t>
            </w:r>
            <w:r w:rsidRPr="00122CEE"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 xml:space="preserve"> кв</w:t>
            </w:r>
            <w:r w:rsidR="003B66FF"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>.</w:t>
            </w:r>
            <w:r w:rsidRPr="00122CEE"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 xml:space="preserve"> 1</w:t>
            </w:r>
            <w:r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>6</w:t>
            </w:r>
            <w:r w:rsidRPr="00122CEE"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>/</w:t>
            </w:r>
          </w:p>
          <w:p w:rsidR="00A835F6" w:rsidRPr="00122CEE" w:rsidRDefault="00A835F6" w:rsidP="00EA25F2">
            <w:pPr>
              <w:jc w:val="right"/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>2 кв</w:t>
            </w:r>
            <w:r w:rsidR="003B66FF"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>.</w:t>
            </w:r>
            <w:r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>16</w:t>
            </w:r>
            <w:r w:rsidR="00EA25F2"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>,</w:t>
            </w:r>
            <w:r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 xml:space="preserve"> </w:t>
            </w:r>
            <w:r w:rsidRPr="00AE2F4B"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 xml:space="preserve">% </w:t>
            </w:r>
            <w:r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>изм</w:t>
            </w:r>
            <w:r w:rsidR="003B66FF"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>.</w:t>
            </w:r>
            <w:r w:rsidRPr="00122CEE"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 xml:space="preserve"> </w:t>
            </w:r>
          </w:p>
        </w:tc>
        <w:tc>
          <w:tcPr>
            <w:tcW w:w="1148" w:type="dxa"/>
          </w:tcPr>
          <w:p w:rsidR="00A835F6" w:rsidRPr="00122CEE" w:rsidRDefault="00A835F6" w:rsidP="00A835F6">
            <w:pPr>
              <w:jc w:val="right"/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>3 кв</w:t>
            </w:r>
            <w:r w:rsidR="003B66FF"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>.</w:t>
            </w:r>
            <w:r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 xml:space="preserve"> 16</w:t>
            </w:r>
            <w:r w:rsidRPr="00122CEE"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>/</w:t>
            </w:r>
          </w:p>
          <w:p w:rsidR="00A835F6" w:rsidRPr="00122CEE" w:rsidRDefault="00A835F6" w:rsidP="00EA25F2">
            <w:pPr>
              <w:jc w:val="right"/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>3 кв</w:t>
            </w:r>
            <w:r w:rsidR="003B66FF"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>.</w:t>
            </w:r>
            <w:r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 xml:space="preserve"> 15</w:t>
            </w:r>
            <w:r w:rsidR="00EA25F2"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>,</w:t>
            </w:r>
            <w:r w:rsidRPr="00AE2F4B"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 xml:space="preserve"> % </w:t>
            </w:r>
            <w:r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>изм</w:t>
            </w:r>
            <w:r w:rsidR="003B66FF"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>.</w:t>
            </w:r>
            <w:r w:rsidRPr="00122CEE"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 xml:space="preserve"> </w:t>
            </w:r>
          </w:p>
        </w:tc>
        <w:tc>
          <w:tcPr>
            <w:tcW w:w="1003" w:type="dxa"/>
          </w:tcPr>
          <w:p w:rsidR="00A835F6" w:rsidRPr="00122CEE" w:rsidRDefault="00A835F6" w:rsidP="00A835F6">
            <w:pPr>
              <w:jc w:val="right"/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  <w:t>9</w:t>
            </w:r>
            <w:r w:rsidRPr="00122CEE"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  <w:lang w:val="en-US"/>
              </w:rPr>
              <w:t>M</w:t>
            </w:r>
            <w:r w:rsidRPr="00122CEE"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  <w:t xml:space="preserve"> 201</w:t>
            </w:r>
            <w: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  <w:t>6</w:t>
            </w:r>
          </w:p>
        </w:tc>
        <w:tc>
          <w:tcPr>
            <w:tcW w:w="981" w:type="dxa"/>
          </w:tcPr>
          <w:p w:rsidR="00A835F6" w:rsidRPr="00122CEE" w:rsidRDefault="00A835F6" w:rsidP="00A835F6">
            <w:pPr>
              <w:jc w:val="right"/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  <w:t>9</w:t>
            </w:r>
            <w:r w:rsidRPr="00122CEE"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  <w:lang w:val="en-US"/>
              </w:rPr>
              <w:t>M</w:t>
            </w:r>
            <w:r w:rsidRPr="00122CEE"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  <w:t xml:space="preserve"> 201</w:t>
            </w:r>
            <w: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  <w:t>5</w:t>
            </w:r>
          </w:p>
        </w:tc>
        <w:tc>
          <w:tcPr>
            <w:tcW w:w="1094" w:type="dxa"/>
          </w:tcPr>
          <w:p w:rsidR="00A835F6" w:rsidRPr="00AE2F4B" w:rsidRDefault="00A835F6" w:rsidP="00A835F6">
            <w:pPr>
              <w:jc w:val="right"/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>9</w:t>
            </w:r>
            <w:r w:rsidRPr="00122CEE"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  <w:lang w:val="en-US"/>
              </w:rPr>
              <w:t>M</w:t>
            </w:r>
            <w:r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>16</w:t>
            </w:r>
            <w:r w:rsidRPr="00122CEE"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>/</w:t>
            </w:r>
          </w:p>
          <w:p w:rsidR="00A835F6" w:rsidRPr="00122CEE" w:rsidRDefault="00A835F6" w:rsidP="00EA25F2">
            <w:pPr>
              <w:jc w:val="right"/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>9</w:t>
            </w:r>
            <w:r w:rsidRPr="00122CEE"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  <w:lang w:val="en-US"/>
              </w:rPr>
              <w:t>M</w:t>
            </w:r>
            <w:r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>15</w:t>
            </w:r>
            <w:r w:rsidR="00EA25F2"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>,</w:t>
            </w:r>
            <w:r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 xml:space="preserve"> </w:t>
            </w:r>
            <w:r w:rsidRPr="00AE2F4B"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 xml:space="preserve">% </w:t>
            </w:r>
            <w:r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>изм</w:t>
            </w:r>
            <w:r w:rsidR="003B66FF"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>.</w:t>
            </w:r>
          </w:p>
        </w:tc>
      </w:tr>
      <w:tr w:rsidR="00A835F6" w:rsidRPr="00B25D7E" w:rsidTr="00ED2F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2174" w:type="dxa"/>
          </w:tcPr>
          <w:p w:rsidR="00A835F6" w:rsidRPr="00B25D7E" w:rsidRDefault="00A835F6" w:rsidP="00A835F6">
            <w:pP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Чистый процентный доход</w:t>
            </w:r>
          </w:p>
        </w:tc>
        <w:tc>
          <w:tcPr>
            <w:tcW w:w="904" w:type="dxa"/>
          </w:tcPr>
          <w:p w:rsidR="00A835F6" w:rsidRPr="00AE76A1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342,8</w:t>
            </w:r>
          </w:p>
        </w:tc>
        <w:tc>
          <w:tcPr>
            <w:tcW w:w="900" w:type="dxa"/>
          </w:tcPr>
          <w:p w:rsidR="00A835F6" w:rsidRPr="00AE76A1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339,3</w:t>
            </w:r>
          </w:p>
        </w:tc>
        <w:tc>
          <w:tcPr>
            <w:tcW w:w="900" w:type="dxa"/>
          </w:tcPr>
          <w:p w:rsidR="00A835F6" w:rsidRPr="00BD35C2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263,4</w:t>
            </w:r>
          </w:p>
        </w:tc>
        <w:tc>
          <w:tcPr>
            <w:tcW w:w="1170" w:type="dxa"/>
            <w:gridSpan w:val="2"/>
          </w:tcPr>
          <w:p w:rsidR="00A835F6" w:rsidRPr="00B64D16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1,0%</w:t>
            </w:r>
          </w:p>
        </w:tc>
        <w:tc>
          <w:tcPr>
            <w:tcW w:w="1148" w:type="dxa"/>
          </w:tcPr>
          <w:p w:rsidR="00A835F6" w:rsidRPr="00B64D16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30,1%</w:t>
            </w:r>
          </w:p>
        </w:tc>
        <w:tc>
          <w:tcPr>
            <w:tcW w:w="1003" w:type="dxa"/>
          </w:tcPr>
          <w:p w:rsidR="00A835F6" w:rsidRPr="00DE3A0B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1 007,6</w:t>
            </w:r>
          </w:p>
        </w:tc>
        <w:tc>
          <w:tcPr>
            <w:tcW w:w="981" w:type="dxa"/>
          </w:tcPr>
          <w:p w:rsidR="00A835F6" w:rsidRPr="00327000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690,8</w:t>
            </w:r>
          </w:p>
        </w:tc>
        <w:tc>
          <w:tcPr>
            <w:tcW w:w="1107" w:type="dxa"/>
            <w:gridSpan w:val="2"/>
          </w:tcPr>
          <w:p w:rsidR="00A835F6" w:rsidRPr="00B64D16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45,9%</w:t>
            </w:r>
          </w:p>
        </w:tc>
      </w:tr>
      <w:tr w:rsidR="00A835F6" w:rsidRPr="00B25D7E" w:rsidTr="00ED2F75">
        <w:trPr>
          <w:trHeight w:val="360"/>
        </w:trPr>
        <w:tc>
          <w:tcPr>
            <w:tcW w:w="2174" w:type="dxa"/>
          </w:tcPr>
          <w:p w:rsidR="00A835F6" w:rsidRPr="00B25D7E" w:rsidRDefault="00A835F6" w:rsidP="00A835F6">
            <w:pP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Чистый комиссион</w:t>
            </w:r>
            <w:r w:rsidRPr="00AE2F4B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ный до</w:t>
            </w:r>
            <w:proofErr w:type="spellStart"/>
            <w:r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ход</w:t>
            </w:r>
            <w:proofErr w:type="spellEnd"/>
          </w:p>
        </w:tc>
        <w:tc>
          <w:tcPr>
            <w:tcW w:w="904" w:type="dxa"/>
          </w:tcPr>
          <w:p w:rsidR="00A835F6" w:rsidRPr="00AE76A1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88,6</w:t>
            </w:r>
          </w:p>
        </w:tc>
        <w:tc>
          <w:tcPr>
            <w:tcW w:w="900" w:type="dxa"/>
          </w:tcPr>
          <w:p w:rsidR="00A835F6" w:rsidRPr="00AE76A1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85,9</w:t>
            </w:r>
          </w:p>
        </w:tc>
        <w:tc>
          <w:tcPr>
            <w:tcW w:w="900" w:type="dxa"/>
          </w:tcPr>
          <w:p w:rsidR="00A835F6" w:rsidRPr="00BD35C2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81,9</w:t>
            </w:r>
          </w:p>
        </w:tc>
        <w:tc>
          <w:tcPr>
            <w:tcW w:w="1170" w:type="dxa"/>
            <w:gridSpan w:val="2"/>
          </w:tcPr>
          <w:p w:rsidR="00A835F6" w:rsidRPr="00B64D16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3,1</w:t>
            </w: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%</w:t>
            </w:r>
          </w:p>
        </w:tc>
        <w:tc>
          <w:tcPr>
            <w:tcW w:w="1148" w:type="dxa"/>
          </w:tcPr>
          <w:p w:rsidR="00A835F6" w:rsidRPr="00B64D16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8,2</w:t>
            </w: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%</w:t>
            </w:r>
          </w:p>
        </w:tc>
        <w:tc>
          <w:tcPr>
            <w:tcW w:w="1003" w:type="dxa"/>
          </w:tcPr>
          <w:p w:rsidR="00A835F6" w:rsidRPr="00DE3A0B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251,7</w:t>
            </w:r>
          </w:p>
        </w:tc>
        <w:tc>
          <w:tcPr>
            <w:tcW w:w="981" w:type="dxa"/>
          </w:tcPr>
          <w:p w:rsidR="00A835F6" w:rsidRPr="00327000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223,4</w:t>
            </w:r>
          </w:p>
        </w:tc>
        <w:tc>
          <w:tcPr>
            <w:tcW w:w="1107" w:type="dxa"/>
            <w:gridSpan w:val="2"/>
          </w:tcPr>
          <w:p w:rsidR="00A835F6" w:rsidRPr="00B64D16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12,7</w:t>
            </w: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%</w:t>
            </w:r>
          </w:p>
        </w:tc>
      </w:tr>
      <w:tr w:rsidR="00A835F6" w:rsidRPr="00B25D7E" w:rsidTr="00ED2F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2174" w:type="dxa"/>
          </w:tcPr>
          <w:p w:rsidR="00A835F6" w:rsidRPr="00B25D7E" w:rsidRDefault="00A835F6" w:rsidP="00A835F6">
            <w:pP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proofErr w:type="spellStart"/>
            <w:r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Прочие</w:t>
            </w:r>
            <w:proofErr w:type="spellEnd"/>
            <w:r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 xml:space="preserve"> </w:t>
            </w: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 xml:space="preserve">непроцентные  </w:t>
            </w:r>
            <w:proofErr w:type="spellStart"/>
            <w:r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lastRenderedPageBreak/>
              <w:t>доходы</w:t>
            </w:r>
            <w:proofErr w:type="spellEnd"/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 xml:space="preserve"> / (расходы)</w:t>
            </w:r>
            <w:r>
              <w:rPr>
                <w:rStyle w:val="af5"/>
                <w:rFonts w:ascii="Tahoma" w:hAnsi="Tahoma" w:cs="Tahoma"/>
                <w:bCs/>
                <w:color w:val="666666"/>
                <w:sz w:val="20"/>
                <w:szCs w:val="20"/>
                <w:lang w:val="en-US"/>
              </w:rPr>
              <w:footnoteReference w:id="1"/>
            </w:r>
          </w:p>
        </w:tc>
        <w:tc>
          <w:tcPr>
            <w:tcW w:w="904" w:type="dxa"/>
          </w:tcPr>
          <w:p w:rsidR="00A835F6" w:rsidRPr="00AE76A1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lastRenderedPageBreak/>
              <w:t>3,6</w:t>
            </w:r>
          </w:p>
        </w:tc>
        <w:tc>
          <w:tcPr>
            <w:tcW w:w="900" w:type="dxa"/>
          </w:tcPr>
          <w:p w:rsidR="00A835F6" w:rsidRPr="00AE76A1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17,6</w:t>
            </w:r>
          </w:p>
        </w:tc>
        <w:tc>
          <w:tcPr>
            <w:tcW w:w="900" w:type="dxa"/>
          </w:tcPr>
          <w:p w:rsidR="00A835F6" w:rsidRPr="00BD35C2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22,2</w:t>
            </w:r>
          </w:p>
        </w:tc>
        <w:tc>
          <w:tcPr>
            <w:tcW w:w="1170" w:type="dxa"/>
            <w:gridSpan w:val="2"/>
          </w:tcPr>
          <w:p w:rsidR="00A835F6" w:rsidRPr="00B64D16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(</w:t>
            </w: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79,5</w:t>
            </w: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%)</w:t>
            </w:r>
          </w:p>
        </w:tc>
        <w:tc>
          <w:tcPr>
            <w:tcW w:w="1148" w:type="dxa"/>
          </w:tcPr>
          <w:p w:rsidR="00A835F6" w:rsidRPr="00782BA3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(8</w:t>
            </w: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3,8</w:t>
            </w: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%)</w:t>
            </w:r>
          </w:p>
        </w:tc>
        <w:tc>
          <w:tcPr>
            <w:tcW w:w="1003" w:type="dxa"/>
          </w:tcPr>
          <w:p w:rsidR="00A835F6" w:rsidRPr="00DE3A0B" w:rsidRDefault="00A835F6" w:rsidP="00724F0A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(3,</w:t>
            </w:r>
            <w:r w:rsidR="00724F0A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9</w:t>
            </w: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)</w:t>
            </w:r>
          </w:p>
        </w:tc>
        <w:tc>
          <w:tcPr>
            <w:tcW w:w="981" w:type="dxa"/>
          </w:tcPr>
          <w:p w:rsidR="00A835F6" w:rsidRPr="00957DA9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97,0</w:t>
            </w:r>
          </w:p>
        </w:tc>
        <w:tc>
          <w:tcPr>
            <w:tcW w:w="1107" w:type="dxa"/>
            <w:gridSpan w:val="2"/>
          </w:tcPr>
          <w:p w:rsidR="00A835F6" w:rsidRPr="00B64D16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-</w:t>
            </w:r>
          </w:p>
        </w:tc>
      </w:tr>
      <w:tr w:rsidR="00A835F6" w:rsidRPr="00B25D7E" w:rsidTr="00ED2F75">
        <w:trPr>
          <w:trHeight w:val="360"/>
        </w:trPr>
        <w:tc>
          <w:tcPr>
            <w:tcW w:w="2174" w:type="dxa"/>
          </w:tcPr>
          <w:p w:rsidR="00A835F6" w:rsidRPr="00B25D7E" w:rsidRDefault="00A835F6" w:rsidP="00A835F6">
            <w:pPr>
              <w:rPr>
                <w:rStyle w:val="a3"/>
                <w:rFonts w:ascii="Tahoma" w:hAnsi="Tahoma" w:cs="Tahoma"/>
                <w:color w:val="666666"/>
                <w:sz w:val="20"/>
                <w:szCs w:val="20"/>
                <w:lang w:val="en-US"/>
              </w:rPr>
            </w:pPr>
            <w:proofErr w:type="spellStart"/>
            <w:r w:rsidRPr="00B25D7E">
              <w:rPr>
                <w:rStyle w:val="a3"/>
                <w:rFonts w:ascii="Tahoma" w:hAnsi="Tahoma" w:cs="Tahoma"/>
                <w:color w:val="666666"/>
                <w:sz w:val="20"/>
                <w:szCs w:val="20"/>
                <w:lang w:val="en-US"/>
              </w:rPr>
              <w:lastRenderedPageBreak/>
              <w:t>Доходы</w:t>
            </w:r>
            <w:proofErr w:type="spellEnd"/>
            <w:r w:rsidRPr="00B25D7E">
              <w:rPr>
                <w:rStyle w:val="a3"/>
                <w:rFonts w:ascii="Tahoma" w:hAnsi="Tahoma" w:cs="Tahoma"/>
                <w:color w:val="666666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25D7E">
              <w:rPr>
                <w:rStyle w:val="a3"/>
                <w:rFonts w:ascii="Tahoma" w:hAnsi="Tahoma" w:cs="Tahoma"/>
                <w:color w:val="666666"/>
                <w:sz w:val="20"/>
                <w:szCs w:val="20"/>
                <w:lang w:val="en-US"/>
              </w:rPr>
              <w:t>всего</w:t>
            </w:r>
            <w:proofErr w:type="spellEnd"/>
            <w:r w:rsidRPr="00B25D7E">
              <w:rPr>
                <w:rStyle w:val="a3"/>
                <w:rFonts w:ascii="Tahoma" w:hAnsi="Tahoma" w:cs="Tahoma"/>
                <w:color w:val="666666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904" w:type="dxa"/>
          </w:tcPr>
          <w:p w:rsidR="00A835F6" w:rsidRPr="00AE76A1" w:rsidRDefault="00A835F6" w:rsidP="00A835F6">
            <w:pPr>
              <w:jc w:val="right"/>
              <w:rPr>
                <w:rStyle w:val="a3"/>
                <w:rFonts w:ascii="Tahoma" w:hAnsi="Tahoma" w:cs="Tahoma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color w:val="666666"/>
                <w:sz w:val="20"/>
                <w:szCs w:val="20"/>
                <w:lang w:val="en-US"/>
              </w:rPr>
              <w:t>435,0</w:t>
            </w:r>
          </w:p>
        </w:tc>
        <w:tc>
          <w:tcPr>
            <w:tcW w:w="900" w:type="dxa"/>
          </w:tcPr>
          <w:p w:rsidR="00A835F6" w:rsidRPr="00AE76A1" w:rsidRDefault="00A835F6" w:rsidP="00A835F6">
            <w:pPr>
              <w:jc w:val="right"/>
              <w:rPr>
                <w:rStyle w:val="a3"/>
                <w:rFonts w:ascii="Tahoma" w:hAnsi="Tahoma" w:cs="Tahoma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color w:val="666666"/>
                <w:sz w:val="20"/>
                <w:szCs w:val="20"/>
                <w:lang w:val="en-US"/>
              </w:rPr>
              <w:t>442,8</w:t>
            </w:r>
          </w:p>
        </w:tc>
        <w:tc>
          <w:tcPr>
            <w:tcW w:w="900" w:type="dxa"/>
          </w:tcPr>
          <w:p w:rsidR="00A835F6" w:rsidRPr="00BD35C2" w:rsidRDefault="00A835F6" w:rsidP="00A835F6">
            <w:pPr>
              <w:jc w:val="right"/>
              <w:rPr>
                <w:rStyle w:val="a3"/>
                <w:rFonts w:ascii="Tahoma" w:hAnsi="Tahoma" w:cs="Tahoma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color w:val="666666"/>
                <w:sz w:val="20"/>
                <w:szCs w:val="20"/>
                <w:lang w:val="en-US"/>
              </w:rPr>
              <w:t>367,5</w:t>
            </w:r>
          </w:p>
        </w:tc>
        <w:tc>
          <w:tcPr>
            <w:tcW w:w="1170" w:type="dxa"/>
            <w:gridSpan w:val="2"/>
          </w:tcPr>
          <w:p w:rsidR="00A835F6" w:rsidRPr="00B64D16" w:rsidRDefault="00A835F6" w:rsidP="00A835F6">
            <w:pPr>
              <w:jc w:val="right"/>
              <w:rPr>
                <w:rStyle w:val="a3"/>
                <w:rFonts w:ascii="Tahoma" w:hAnsi="Tahoma" w:cs="Tahoma"/>
                <w:i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i/>
                <w:color w:val="666666"/>
                <w:sz w:val="20"/>
                <w:szCs w:val="20"/>
              </w:rPr>
              <w:t>(1,8%)</w:t>
            </w:r>
          </w:p>
        </w:tc>
        <w:tc>
          <w:tcPr>
            <w:tcW w:w="1148" w:type="dxa"/>
          </w:tcPr>
          <w:p w:rsidR="00A835F6" w:rsidRPr="009B36BF" w:rsidRDefault="00A835F6" w:rsidP="00A835F6">
            <w:pPr>
              <w:jc w:val="right"/>
              <w:rPr>
                <w:rStyle w:val="a3"/>
                <w:rFonts w:ascii="Tahoma" w:hAnsi="Tahoma" w:cs="Tahoma"/>
                <w:i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i/>
                <w:color w:val="666666"/>
                <w:sz w:val="20"/>
                <w:szCs w:val="20"/>
              </w:rPr>
              <w:t>18,4%</w:t>
            </w:r>
          </w:p>
        </w:tc>
        <w:tc>
          <w:tcPr>
            <w:tcW w:w="1003" w:type="dxa"/>
          </w:tcPr>
          <w:p w:rsidR="00A835F6" w:rsidRPr="00DE3A0B" w:rsidRDefault="00A835F6" w:rsidP="00A835F6">
            <w:pPr>
              <w:jc w:val="right"/>
              <w:rPr>
                <w:rStyle w:val="a3"/>
                <w:rFonts w:ascii="Tahoma" w:hAnsi="Tahoma" w:cs="Tahoma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color w:val="666666"/>
                <w:sz w:val="20"/>
                <w:szCs w:val="20"/>
                <w:lang w:val="en-US"/>
              </w:rPr>
              <w:t>1 255,4</w:t>
            </w:r>
          </w:p>
        </w:tc>
        <w:tc>
          <w:tcPr>
            <w:tcW w:w="981" w:type="dxa"/>
          </w:tcPr>
          <w:p w:rsidR="00A835F6" w:rsidRPr="00327000" w:rsidRDefault="00A835F6" w:rsidP="00A835F6">
            <w:pPr>
              <w:jc w:val="right"/>
              <w:rPr>
                <w:rStyle w:val="a3"/>
                <w:rFonts w:ascii="Tahoma" w:hAnsi="Tahoma" w:cs="Tahoma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color w:val="666666"/>
                <w:sz w:val="20"/>
                <w:szCs w:val="20"/>
                <w:lang w:val="en-US"/>
              </w:rPr>
              <w:t>1 011,2</w:t>
            </w:r>
          </w:p>
        </w:tc>
        <w:tc>
          <w:tcPr>
            <w:tcW w:w="1107" w:type="dxa"/>
            <w:gridSpan w:val="2"/>
          </w:tcPr>
          <w:p w:rsidR="00A835F6" w:rsidRPr="009B36BF" w:rsidRDefault="00A835F6" w:rsidP="00A835F6">
            <w:pPr>
              <w:jc w:val="right"/>
              <w:rPr>
                <w:rStyle w:val="a3"/>
                <w:rFonts w:ascii="Tahoma" w:hAnsi="Tahoma" w:cs="Tahoma"/>
                <w:i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i/>
                <w:color w:val="666666"/>
                <w:sz w:val="20"/>
                <w:szCs w:val="20"/>
              </w:rPr>
              <w:t>24,1%</w:t>
            </w:r>
          </w:p>
        </w:tc>
      </w:tr>
      <w:tr w:rsidR="00A835F6" w:rsidRPr="00B25D7E" w:rsidTr="00ED2F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2174" w:type="dxa"/>
          </w:tcPr>
          <w:p w:rsidR="00A835F6" w:rsidRPr="00AC57D3" w:rsidRDefault="00A835F6" w:rsidP="00A835F6">
            <w:pP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Чистый р</w:t>
            </w:r>
            <w:r w:rsidRPr="00AC57D3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асход от создания резерва</w:t>
            </w:r>
          </w:p>
        </w:tc>
        <w:tc>
          <w:tcPr>
            <w:tcW w:w="904" w:type="dxa"/>
          </w:tcPr>
          <w:p w:rsidR="00A835F6" w:rsidRPr="00725469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(101,7)</w:t>
            </w:r>
          </w:p>
        </w:tc>
        <w:tc>
          <w:tcPr>
            <w:tcW w:w="900" w:type="dxa"/>
          </w:tcPr>
          <w:p w:rsidR="00A835F6" w:rsidRPr="00725469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(96,5)</w:t>
            </w:r>
          </w:p>
        </w:tc>
        <w:tc>
          <w:tcPr>
            <w:tcW w:w="900" w:type="dxa"/>
          </w:tcPr>
          <w:p w:rsidR="00A835F6" w:rsidRPr="00BD35C2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(130,1)</w:t>
            </w:r>
          </w:p>
        </w:tc>
        <w:tc>
          <w:tcPr>
            <w:tcW w:w="1170" w:type="dxa"/>
            <w:gridSpan w:val="2"/>
          </w:tcPr>
          <w:p w:rsidR="00A835F6" w:rsidRPr="009B36BF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5,4%</w:t>
            </w:r>
          </w:p>
        </w:tc>
        <w:tc>
          <w:tcPr>
            <w:tcW w:w="1148" w:type="dxa"/>
          </w:tcPr>
          <w:p w:rsidR="00A835F6" w:rsidRPr="009B36BF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(21,8%)</w:t>
            </w:r>
          </w:p>
        </w:tc>
        <w:tc>
          <w:tcPr>
            <w:tcW w:w="1003" w:type="dxa"/>
          </w:tcPr>
          <w:p w:rsidR="00A835F6" w:rsidRPr="00192523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(282,1)</w:t>
            </w:r>
          </w:p>
        </w:tc>
        <w:tc>
          <w:tcPr>
            <w:tcW w:w="981" w:type="dxa"/>
          </w:tcPr>
          <w:p w:rsidR="00A835F6" w:rsidRPr="00593C9B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(362,5)</w:t>
            </w:r>
          </w:p>
        </w:tc>
        <w:tc>
          <w:tcPr>
            <w:tcW w:w="1107" w:type="dxa"/>
            <w:gridSpan w:val="2"/>
          </w:tcPr>
          <w:p w:rsidR="00A835F6" w:rsidRPr="009B36BF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(22,2%)</w:t>
            </w:r>
          </w:p>
        </w:tc>
      </w:tr>
      <w:tr w:rsidR="00A835F6" w:rsidRPr="00B25D7E" w:rsidTr="00ED2F75">
        <w:trPr>
          <w:trHeight w:val="360"/>
        </w:trPr>
        <w:tc>
          <w:tcPr>
            <w:tcW w:w="2174" w:type="dxa"/>
          </w:tcPr>
          <w:p w:rsidR="00A835F6" w:rsidRPr="00B25D7E" w:rsidRDefault="00A835F6" w:rsidP="00A835F6">
            <w:pP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proofErr w:type="spellStart"/>
            <w:r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Операционные</w:t>
            </w:r>
            <w:proofErr w:type="spellEnd"/>
            <w:r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расходы</w:t>
            </w:r>
            <w:proofErr w:type="spellEnd"/>
          </w:p>
        </w:tc>
        <w:tc>
          <w:tcPr>
            <w:tcW w:w="904" w:type="dxa"/>
          </w:tcPr>
          <w:p w:rsidR="00A835F6" w:rsidRPr="00725469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(163,0)</w:t>
            </w:r>
          </w:p>
        </w:tc>
        <w:tc>
          <w:tcPr>
            <w:tcW w:w="900" w:type="dxa"/>
          </w:tcPr>
          <w:p w:rsidR="00A835F6" w:rsidRPr="00725469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(168,8)</w:t>
            </w:r>
          </w:p>
        </w:tc>
        <w:tc>
          <w:tcPr>
            <w:tcW w:w="900" w:type="dxa"/>
          </w:tcPr>
          <w:p w:rsidR="00A835F6" w:rsidRPr="00BD35C2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(145,4)</w:t>
            </w:r>
          </w:p>
        </w:tc>
        <w:tc>
          <w:tcPr>
            <w:tcW w:w="1170" w:type="dxa"/>
            <w:gridSpan w:val="2"/>
          </w:tcPr>
          <w:p w:rsidR="00A835F6" w:rsidRPr="009B36BF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(3,4%)</w:t>
            </w:r>
          </w:p>
        </w:tc>
        <w:tc>
          <w:tcPr>
            <w:tcW w:w="1148" w:type="dxa"/>
          </w:tcPr>
          <w:p w:rsidR="00A835F6" w:rsidRPr="009B36BF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(12,1%)</w:t>
            </w:r>
          </w:p>
        </w:tc>
        <w:tc>
          <w:tcPr>
            <w:tcW w:w="1003" w:type="dxa"/>
          </w:tcPr>
          <w:p w:rsidR="00A835F6" w:rsidRPr="00192523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(475,6)</w:t>
            </w:r>
          </w:p>
        </w:tc>
        <w:tc>
          <w:tcPr>
            <w:tcW w:w="981" w:type="dxa"/>
          </w:tcPr>
          <w:p w:rsidR="00A835F6" w:rsidRPr="00593C9B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(431,7)</w:t>
            </w:r>
          </w:p>
        </w:tc>
        <w:tc>
          <w:tcPr>
            <w:tcW w:w="1107" w:type="dxa"/>
            <w:gridSpan w:val="2"/>
          </w:tcPr>
          <w:p w:rsidR="00A835F6" w:rsidRPr="009B36BF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10,2%</w:t>
            </w:r>
          </w:p>
        </w:tc>
      </w:tr>
      <w:tr w:rsidR="00A835F6" w:rsidRPr="00B25D7E" w:rsidTr="00ED2F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2174" w:type="dxa"/>
          </w:tcPr>
          <w:p w:rsidR="00A835F6" w:rsidRPr="00B25D7E" w:rsidRDefault="00A835F6" w:rsidP="00A835F6">
            <w:pPr>
              <w:rPr>
                <w:rStyle w:val="a3"/>
                <w:rFonts w:ascii="Tahoma" w:hAnsi="Tahoma" w:cs="Tahoma"/>
                <w:color w:val="666666"/>
                <w:sz w:val="20"/>
                <w:szCs w:val="20"/>
                <w:lang w:val="en-US"/>
              </w:rPr>
            </w:pPr>
            <w:proofErr w:type="spellStart"/>
            <w:r w:rsidRPr="00B25D7E">
              <w:rPr>
                <w:rStyle w:val="a3"/>
                <w:rFonts w:ascii="Tahoma" w:hAnsi="Tahoma" w:cs="Tahoma"/>
                <w:color w:val="666666"/>
                <w:sz w:val="20"/>
                <w:szCs w:val="20"/>
                <w:lang w:val="en-US"/>
              </w:rPr>
              <w:t>Чистая</w:t>
            </w:r>
            <w:proofErr w:type="spellEnd"/>
            <w:r w:rsidRPr="00B25D7E">
              <w:rPr>
                <w:rStyle w:val="a3"/>
                <w:rFonts w:ascii="Tahoma" w:hAnsi="Tahoma" w:cs="Tahoma"/>
                <w:color w:val="666666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25D7E">
              <w:rPr>
                <w:rStyle w:val="a3"/>
                <w:rFonts w:ascii="Tahoma" w:hAnsi="Tahoma" w:cs="Tahoma"/>
                <w:color w:val="666666"/>
                <w:sz w:val="20"/>
                <w:szCs w:val="20"/>
                <w:lang w:val="en-US"/>
              </w:rPr>
              <w:t>прибыль</w:t>
            </w:r>
            <w:proofErr w:type="spellEnd"/>
          </w:p>
        </w:tc>
        <w:tc>
          <w:tcPr>
            <w:tcW w:w="904" w:type="dxa"/>
          </w:tcPr>
          <w:p w:rsidR="00A835F6" w:rsidRPr="00725469" w:rsidRDefault="00A835F6" w:rsidP="00A835F6">
            <w:pPr>
              <w:jc w:val="right"/>
              <w:rPr>
                <w:rStyle w:val="a3"/>
                <w:rFonts w:ascii="Tahoma" w:hAnsi="Tahoma" w:cs="Tahoma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color w:val="666666"/>
                <w:sz w:val="20"/>
                <w:szCs w:val="20"/>
                <w:lang w:val="en-US"/>
              </w:rPr>
              <w:t>137,0</w:t>
            </w:r>
          </w:p>
        </w:tc>
        <w:tc>
          <w:tcPr>
            <w:tcW w:w="900" w:type="dxa"/>
          </w:tcPr>
          <w:p w:rsidR="00A835F6" w:rsidRPr="00725469" w:rsidRDefault="00A835F6" w:rsidP="00A835F6">
            <w:pPr>
              <w:jc w:val="right"/>
              <w:rPr>
                <w:rStyle w:val="a3"/>
                <w:rFonts w:ascii="Tahoma" w:hAnsi="Tahoma" w:cs="Tahoma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color w:val="666666"/>
                <w:sz w:val="20"/>
                <w:szCs w:val="20"/>
                <w:lang w:val="en-US"/>
              </w:rPr>
              <w:t>145,4</w:t>
            </w:r>
          </w:p>
        </w:tc>
        <w:tc>
          <w:tcPr>
            <w:tcW w:w="900" w:type="dxa"/>
          </w:tcPr>
          <w:p w:rsidR="00A835F6" w:rsidRPr="00F22F45" w:rsidRDefault="00A835F6" w:rsidP="00A835F6">
            <w:pPr>
              <w:jc w:val="right"/>
              <w:rPr>
                <w:rStyle w:val="a3"/>
                <w:rFonts w:ascii="Tahoma" w:hAnsi="Tahoma" w:cs="Tahoma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color w:val="666666"/>
                <w:sz w:val="20"/>
                <w:szCs w:val="20"/>
                <w:lang w:val="en-US"/>
              </w:rPr>
              <w:t>65,1</w:t>
            </w:r>
          </w:p>
        </w:tc>
        <w:tc>
          <w:tcPr>
            <w:tcW w:w="1170" w:type="dxa"/>
            <w:gridSpan w:val="2"/>
          </w:tcPr>
          <w:p w:rsidR="00A835F6" w:rsidRPr="009B36BF" w:rsidRDefault="00A835F6" w:rsidP="00A835F6">
            <w:pPr>
              <w:jc w:val="right"/>
              <w:rPr>
                <w:rStyle w:val="a3"/>
                <w:rFonts w:ascii="Tahoma" w:hAnsi="Tahoma" w:cs="Tahoma"/>
                <w:i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i/>
                <w:color w:val="666666"/>
                <w:sz w:val="20"/>
                <w:szCs w:val="20"/>
              </w:rPr>
              <w:t>(5,8%)</w:t>
            </w:r>
          </w:p>
        </w:tc>
        <w:tc>
          <w:tcPr>
            <w:tcW w:w="1148" w:type="dxa"/>
          </w:tcPr>
          <w:p w:rsidR="00A835F6" w:rsidRPr="009B36BF" w:rsidRDefault="00A835F6" w:rsidP="00A835F6">
            <w:pPr>
              <w:jc w:val="right"/>
              <w:rPr>
                <w:rStyle w:val="a3"/>
                <w:rFonts w:ascii="Tahoma" w:hAnsi="Tahoma" w:cs="Tahoma"/>
                <w:i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i/>
                <w:color w:val="666666"/>
                <w:sz w:val="20"/>
                <w:szCs w:val="20"/>
              </w:rPr>
              <w:t>110,4%</w:t>
            </w:r>
          </w:p>
        </w:tc>
        <w:tc>
          <w:tcPr>
            <w:tcW w:w="1003" w:type="dxa"/>
          </w:tcPr>
          <w:p w:rsidR="00A835F6" w:rsidRPr="00675780" w:rsidRDefault="00A835F6" w:rsidP="00A835F6">
            <w:pPr>
              <w:jc w:val="right"/>
              <w:rPr>
                <w:rStyle w:val="a3"/>
                <w:rFonts w:ascii="Tahoma" w:hAnsi="Tahoma" w:cs="Tahoma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color w:val="666666"/>
                <w:sz w:val="20"/>
                <w:szCs w:val="20"/>
                <w:lang w:val="en-US"/>
              </w:rPr>
              <w:t>400,1</w:t>
            </w:r>
          </w:p>
        </w:tc>
        <w:tc>
          <w:tcPr>
            <w:tcW w:w="981" w:type="dxa"/>
          </w:tcPr>
          <w:p w:rsidR="00A835F6" w:rsidRPr="00593C9B" w:rsidRDefault="00A835F6" w:rsidP="00A835F6">
            <w:pPr>
              <w:jc w:val="right"/>
              <w:rPr>
                <w:rStyle w:val="a3"/>
                <w:rFonts w:ascii="Tahoma" w:hAnsi="Tahoma" w:cs="Tahoma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color w:val="666666"/>
                <w:sz w:val="20"/>
                <w:szCs w:val="20"/>
                <w:lang w:val="en-US"/>
              </w:rPr>
              <w:t>150,3</w:t>
            </w:r>
          </w:p>
        </w:tc>
        <w:tc>
          <w:tcPr>
            <w:tcW w:w="1107" w:type="dxa"/>
            <w:gridSpan w:val="2"/>
          </w:tcPr>
          <w:p w:rsidR="00A835F6" w:rsidRPr="009B36BF" w:rsidRDefault="00A835F6" w:rsidP="00A835F6">
            <w:pPr>
              <w:jc w:val="right"/>
              <w:rPr>
                <w:rStyle w:val="a3"/>
                <w:rFonts w:ascii="Tahoma" w:hAnsi="Tahoma" w:cs="Tahoma"/>
                <w:i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i/>
                <w:color w:val="666666"/>
                <w:sz w:val="20"/>
                <w:szCs w:val="20"/>
              </w:rPr>
              <w:t>166,2%</w:t>
            </w:r>
          </w:p>
        </w:tc>
      </w:tr>
      <w:tr w:rsidR="00A835F6" w:rsidRPr="00B25D7E" w:rsidTr="00ED2F75">
        <w:trPr>
          <w:trHeight w:val="360"/>
        </w:trPr>
        <w:tc>
          <w:tcPr>
            <w:tcW w:w="2174" w:type="dxa"/>
          </w:tcPr>
          <w:p w:rsidR="00A835F6" w:rsidRPr="00B25D7E" w:rsidRDefault="00A835F6" w:rsidP="00A835F6">
            <w:pP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Прибыль на обыкновенную акцию, руб</w:t>
            </w:r>
            <w:r w:rsidR="003B66FF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.</w:t>
            </w:r>
          </w:p>
        </w:tc>
        <w:tc>
          <w:tcPr>
            <w:tcW w:w="904" w:type="dxa"/>
          </w:tcPr>
          <w:p w:rsidR="00A835F6" w:rsidRPr="00725469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6,36</w:t>
            </w:r>
          </w:p>
        </w:tc>
        <w:tc>
          <w:tcPr>
            <w:tcW w:w="900" w:type="dxa"/>
          </w:tcPr>
          <w:p w:rsidR="00A835F6" w:rsidRPr="00725469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6,62</w:t>
            </w:r>
          </w:p>
        </w:tc>
        <w:tc>
          <w:tcPr>
            <w:tcW w:w="900" w:type="dxa"/>
          </w:tcPr>
          <w:p w:rsidR="00A835F6" w:rsidRPr="00BD35C2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3,04</w:t>
            </w:r>
          </w:p>
        </w:tc>
        <w:tc>
          <w:tcPr>
            <w:tcW w:w="1170" w:type="dxa"/>
            <w:gridSpan w:val="2"/>
          </w:tcPr>
          <w:p w:rsidR="00A835F6" w:rsidRPr="009B36BF" w:rsidRDefault="00FF139B" w:rsidP="00A835F6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(3,9</w:t>
            </w:r>
            <w:r w:rsidR="00A835F6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%)</w:t>
            </w:r>
          </w:p>
        </w:tc>
        <w:tc>
          <w:tcPr>
            <w:tcW w:w="1148" w:type="dxa"/>
          </w:tcPr>
          <w:p w:rsidR="00A835F6" w:rsidRPr="009B36BF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109,2%</w:t>
            </w:r>
          </w:p>
        </w:tc>
        <w:tc>
          <w:tcPr>
            <w:tcW w:w="1003" w:type="dxa"/>
          </w:tcPr>
          <w:p w:rsidR="00A835F6" w:rsidRPr="00675780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18,46</w:t>
            </w:r>
          </w:p>
        </w:tc>
        <w:tc>
          <w:tcPr>
            <w:tcW w:w="981" w:type="dxa"/>
          </w:tcPr>
          <w:p w:rsidR="00A835F6" w:rsidRPr="003D113E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6,96</w:t>
            </w:r>
          </w:p>
        </w:tc>
        <w:tc>
          <w:tcPr>
            <w:tcW w:w="1107" w:type="dxa"/>
            <w:gridSpan w:val="2"/>
          </w:tcPr>
          <w:p w:rsidR="00A835F6" w:rsidRPr="009B36BF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165,2%</w:t>
            </w:r>
          </w:p>
        </w:tc>
      </w:tr>
      <w:tr w:rsidR="00A835F6" w:rsidRPr="00B25D7E" w:rsidTr="00ED2F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2174" w:type="dxa"/>
          </w:tcPr>
          <w:p w:rsidR="00A835F6" w:rsidRPr="00B25D7E" w:rsidRDefault="00A835F6" w:rsidP="00A835F6">
            <w:pP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proofErr w:type="spellStart"/>
            <w:r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Совокупный</w:t>
            </w:r>
            <w:proofErr w:type="spellEnd"/>
            <w:r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доход</w:t>
            </w:r>
            <w:proofErr w:type="spellEnd"/>
            <w:r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за</w:t>
            </w:r>
            <w:proofErr w:type="spellEnd"/>
            <w:r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период</w:t>
            </w:r>
            <w:proofErr w:type="spellEnd"/>
          </w:p>
        </w:tc>
        <w:tc>
          <w:tcPr>
            <w:tcW w:w="904" w:type="dxa"/>
          </w:tcPr>
          <w:p w:rsidR="00A835F6" w:rsidRPr="00725469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130,6</w:t>
            </w:r>
          </w:p>
        </w:tc>
        <w:tc>
          <w:tcPr>
            <w:tcW w:w="900" w:type="dxa"/>
          </w:tcPr>
          <w:p w:rsidR="00A835F6" w:rsidRPr="00725469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149,3</w:t>
            </w:r>
          </w:p>
        </w:tc>
        <w:tc>
          <w:tcPr>
            <w:tcW w:w="900" w:type="dxa"/>
          </w:tcPr>
          <w:p w:rsidR="00A835F6" w:rsidRPr="009B36BF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80,0</w:t>
            </w:r>
          </w:p>
        </w:tc>
        <w:tc>
          <w:tcPr>
            <w:tcW w:w="1170" w:type="dxa"/>
            <w:gridSpan w:val="2"/>
          </w:tcPr>
          <w:p w:rsidR="00A835F6" w:rsidRPr="009B36BF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(12,5%)</w:t>
            </w:r>
          </w:p>
        </w:tc>
        <w:tc>
          <w:tcPr>
            <w:tcW w:w="1148" w:type="dxa"/>
          </w:tcPr>
          <w:p w:rsidR="00A835F6" w:rsidRPr="009B36BF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63,3%</w:t>
            </w:r>
          </w:p>
        </w:tc>
        <w:tc>
          <w:tcPr>
            <w:tcW w:w="1003" w:type="dxa"/>
          </w:tcPr>
          <w:p w:rsidR="00A835F6" w:rsidRPr="00675780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404,4</w:t>
            </w:r>
          </w:p>
        </w:tc>
        <w:tc>
          <w:tcPr>
            <w:tcW w:w="981" w:type="dxa"/>
          </w:tcPr>
          <w:p w:rsidR="00A835F6" w:rsidRPr="003D113E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232,1</w:t>
            </w:r>
          </w:p>
        </w:tc>
        <w:tc>
          <w:tcPr>
            <w:tcW w:w="1107" w:type="dxa"/>
            <w:gridSpan w:val="2"/>
          </w:tcPr>
          <w:p w:rsidR="00A835F6" w:rsidRPr="009B36BF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74,2%</w:t>
            </w:r>
          </w:p>
        </w:tc>
      </w:tr>
      <w:tr w:rsidR="00A835F6" w:rsidRPr="00B25D7E" w:rsidTr="00ED2F75">
        <w:trPr>
          <w:trHeight w:val="360"/>
        </w:trPr>
        <w:tc>
          <w:tcPr>
            <w:tcW w:w="2174" w:type="dxa"/>
          </w:tcPr>
          <w:p w:rsidR="00A835F6" w:rsidRPr="00084D17" w:rsidRDefault="00A835F6" w:rsidP="00A835F6">
            <w:pP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Балансовая стоимость на  акцию</w:t>
            </w:r>
            <w:r w:rsidRPr="00084D17">
              <w:rPr>
                <w:rStyle w:val="a3"/>
                <w:rFonts w:ascii="Tahoma" w:hAnsi="Tahoma" w:cs="Tahoma"/>
                <w:b w:val="0"/>
                <w:color w:val="666666"/>
                <w:sz w:val="16"/>
                <w:szCs w:val="20"/>
              </w:rPr>
              <w:t>*</w:t>
            </w:r>
            <w:r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, руб</w:t>
            </w:r>
            <w:r w:rsidR="003B66FF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.</w:t>
            </w:r>
          </w:p>
        </w:tc>
        <w:tc>
          <w:tcPr>
            <w:tcW w:w="904" w:type="dxa"/>
          </w:tcPr>
          <w:p w:rsidR="00A835F6" w:rsidRPr="00982BB0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126,6</w:t>
            </w:r>
          </w:p>
        </w:tc>
        <w:tc>
          <w:tcPr>
            <w:tcW w:w="900" w:type="dxa"/>
          </w:tcPr>
          <w:p w:rsidR="00A835F6" w:rsidRPr="00FC1E03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115,3</w:t>
            </w:r>
          </w:p>
        </w:tc>
        <w:tc>
          <w:tcPr>
            <w:tcW w:w="900" w:type="dxa"/>
          </w:tcPr>
          <w:p w:rsidR="00A835F6" w:rsidRPr="00982BB0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103,9</w:t>
            </w:r>
          </w:p>
        </w:tc>
        <w:tc>
          <w:tcPr>
            <w:tcW w:w="1170" w:type="dxa"/>
            <w:gridSpan w:val="2"/>
          </w:tcPr>
          <w:p w:rsidR="00A835F6" w:rsidRPr="00982BB0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9,8%</w:t>
            </w:r>
          </w:p>
        </w:tc>
        <w:tc>
          <w:tcPr>
            <w:tcW w:w="1148" w:type="dxa"/>
          </w:tcPr>
          <w:p w:rsidR="00A835F6" w:rsidRPr="00982BB0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21,8%</w:t>
            </w:r>
          </w:p>
        </w:tc>
        <w:tc>
          <w:tcPr>
            <w:tcW w:w="1003" w:type="dxa"/>
          </w:tcPr>
          <w:p w:rsidR="00A835F6" w:rsidRPr="00982BB0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</w:p>
        </w:tc>
        <w:tc>
          <w:tcPr>
            <w:tcW w:w="981" w:type="dxa"/>
          </w:tcPr>
          <w:p w:rsidR="00A835F6" w:rsidRPr="00FC1E03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</w:p>
        </w:tc>
        <w:tc>
          <w:tcPr>
            <w:tcW w:w="1107" w:type="dxa"/>
            <w:gridSpan w:val="2"/>
          </w:tcPr>
          <w:p w:rsidR="00A835F6" w:rsidRPr="00FC1E03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</w:p>
        </w:tc>
      </w:tr>
      <w:tr w:rsidR="00A835F6" w:rsidRPr="00B25D7E" w:rsidTr="00ED2F75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3" w:type="dxa"/>
          <w:trHeight w:val="360"/>
        </w:trPr>
        <w:tc>
          <w:tcPr>
            <w:tcW w:w="4878" w:type="dxa"/>
            <w:gridSpan w:val="4"/>
          </w:tcPr>
          <w:p w:rsidR="00A835F6" w:rsidRPr="008C2184" w:rsidRDefault="00A835F6" w:rsidP="00A835F6">
            <w:pPr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</w:pPr>
            <w:r w:rsidRPr="008C2184">
              <w:rPr>
                <w:rStyle w:val="a3"/>
                <w:rFonts w:ascii="Tahoma" w:hAnsi="Tahoma" w:cs="Tahoma"/>
                <w:i/>
                <w:color w:val="666666"/>
                <w:sz w:val="20"/>
                <w:szCs w:val="20"/>
              </w:rPr>
              <w:t xml:space="preserve">Основные финансовые коэффициенты </w:t>
            </w:r>
          </w:p>
        </w:tc>
        <w:tc>
          <w:tcPr>
            <w:tcW w:w="1080" w:type="dxa"/>
          </w:tcPr>
          <w:p w:rsidR="00A835F6" w:rsidRPr="003B66FF" w:rsidRDefault="00A835F6" w:rsidP="00A835F6">
            <w:pPr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</w:pPr>
          </w:p>
        </w:tc>
        <w:tc>
          <w:tcPr>
            <w:tcW w:w="1238" w:type="dxa"/>
            <w:gridSpan w:val="2"/>
          </w:tcPr>
          <w:p w:rsidR="00A835F6" w:rsidRPr="00481A59" w:rsidRDefault="00A835F6" w:rsidP="00A835F6">
            <w:pPr>
              <w:jc w:val="right"/>
              <w:rPr>
                <w:rStyle w:val="a3"/>
                <w:rFonts w:ascii="Tahoma" w:hAnsi="Tahoma" w:cs="Tahoma"/>
                <w:i/>
                <w:color w:val="666666"/>
                <w:sz w:val="20"/>
                <w:szCs w:val="20"/>
              </w:rPr>
            </w:pPr>
          </w:p>
        </w:tc>
        <w:tc>
          <w:tcPr>
            <w:tcW w:w="1003" w:type="dxa"/>
          </w:tcPr>
          <w:p w:rsidR="00A835F6" w:rsidRPr="00481A59" w:rsidRDefault="00A835F6" w:rsidP="00A835F6">
            <w:pPr>
              <w:jc w:val="right"/>
              <w:rPr>
                <w:rStyle w:val="a3"/>
                <w:rFonts w:ascii="Tahoma" w:hAnsi="Tahoma" w:cs="Tahoma"/>
                <w:i/>
                <w:color w:val="666666"/>
                <w:sz w:val="20"/>
                <w:szCs w:val="20"/>
              </w:rPr>
            </w:pPr>
          </w:p>
        </w:tc>
        <w:tc>
          <w:tcPr>
            <w:tcW w:w="981" w:type="dxa"/>
          </w:tcPr>
          <w:p w:rsidR="00A835F6" w:rsidRPr="00481A59" w:rsidRDefault="00A835F6" w:rsidP="00A835F6">
            <w:pPr>
              <w:jc w:val="right"/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</w:pPr>
          </w:p>
        </w:tc>
        <w:tc>
          <w:tcPr>
            <w:tcW w:w="1094" w:type="dxa"/>
          </w:tcPr>
          <w:p w:rsidR="00A835F6" w:rsidRPr="00481A59" w:rsidRDefault="00A835F6" w:rsidP="00A835F6">
            <w:pPr>
              <w:jc w:val="right"/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</w:pPr>
          </w:p>
        </w:tc>
      </w:tr>
      <w:tr w:rsidR="00A835F6" w:rsidRPr="00B25D7E" w:rsidTr="00ED2F75">
        <w:trPr>
          <w:trHeight w:val="360"/>
        </w:trPr>
        <w:tc>
          <w:tcPr>
            <w:tcW w:w="2174" w:type="dxa"/>
          </w:tcPr>
          <w:p w:rsidR="00A835F6" w:rsidRPr="00BD35C2" w:rsidRDefault="00A835F6" w:rsidP="00A835F6">
            <w:pP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proofErr w:type="spellStart"/>
            <w:r w:rsidRPr="00B30F45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Рентабельность</w:t>
            </w:r>
            <w:proofErr w:type="spellEnd"/>
            <w:r w:rsidRPr="00B30F45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30F45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капитала</w:t>
            </w:r>
            <w:proofErr w:type="spellEnd"/>
          </w:p>
        </w:tc>
        <w:tc>
          <w:tcPr>
            <w:tcW w:w="904" w:type="dxa"/>
          </w:tcPr>
          <w:p w:rsidR="00A835F6" w:rsidRPr="002D05B5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20,5%</w:t>
            </w:r>
          </w:p>
        </w:tc>
        <w:tc>
          <w:tcPr>
            <w:tcW w:w="900" w:type="dxa"/>
          </w:tcPr>
          <w:p w:rsidR="00A835F6" w:rsidRPr="002D05B5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22,8%</w:t>
            </w:r>
          </w:p>
        </w:tc>
        <w:tc>
          <w:tcPr>
            <w:tcW w:w="900" w:type="dxa"/>
          </w:tcPr>
          <w:p w:rsidR="00A835F6" w:rsidRPr="00BD35C2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11,8%</w:t>
            </w:r>
          </w:p>
        </w:tc>
        <w:tc>
          <w:tcPr>
            <w:tcW w:w="1080" w:type="dxa"/>
          </w:tcPr>
          <w:p w:rsidR="00A835F6" w:rsidRPr="0079297B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</w:pPr>
          </w:p>
        </w:tc>
        <w:tc>
          <w:tcPr>
            <w:tcW w:w="1238" w:type="dxa"/>
            <w:gridSpan w:val="2"/>
          </w:tcPr>
          <w:p w:rsidR="00A835F6" w:rsidRPr="0079297B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</w:pPr>
          </w:p>
        </w:tc>
        <w:tc>
          <w:tcPr>
            <w:tcW w:w="1003" w:type="dxa"/>
          </w:tcPr>
          <w:p w:rsidR="00A835F6" w:rsidRPr="002D05B5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20,9%</w:t>
            </w:r>
          </w:p>
        </w:tc>
        <w:tc>
          <w:tcPr>
            <w:tcW w:w="981" w:type="dxa"/>
          </w:tcPr>
          <w:p w:rsidR="00A835F6" w:rsidRPr="00F42D1F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9,4%</w:t>
            </w:r>
          </w:p>
        </w:tc>
        <w:tc>
          <w:tcPr>
            <w:tcW w:w="1107" w:type="dxa"/>
            <w:gridSpan w:val="2"/>
          </w:tcPr>
          <w:p w:rsidR="00A835F6" w:rsidRPr="00FF6E4B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</w:pPr>
          </w:p>
        </w:tc>
      </w:tr>
      <w:tr w:rsidR="00A835F6" w:rsidRPr="00B25D7E" w:rsidTr="00ED2F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2174" w:type="dxa"/>
          </w:tcPr>
          <w:p w:rsidR="00A835F6" w:rsidRPr="00B30F45" w:rsidRDefault="00A835F6" w:rsidP="00A835F6">
            <w:pP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proofErr w:type="spellStart"/>
            <w:r w:rsidRPr="00B30F45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Рентабельность</w:t>
            </w:r>
            <w:proofErr w:type="spellEnd"/>
            <w:r w:rsidRPr="00B30F45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 xml:space="preserve"> </w:t>
            </w: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активов</w:t>
            </w:r>
          </w:p>
        </w:tc>
        <w:tc>
          <w:tcPr>
            <w:tcW w:w="904" w:type="dxa"/>
          </w:tcPr>
          <w:p w:rsidR="00A835F6" w:rsidRPr="002D05B5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2,1%</w:t>
            </w:r>
          </w:p>
        </w:tc>
        <w:tc>
          <w:tcPr>
            <w:tcW w:w="900" w:type="dxa"/>
          </w:tcPr>
          <w:p w:rsidR="00A835F6" w:rsidRPr="002D05B5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2,2%</w:t>
            </w:r>
          </w:p>
        </w:tc>
        <w:tc>
          <w:tcPr>
            <w:tcW w:w="900" w:type="dxa"/>
          </w:tcPr>
          <w:p w:rsidR="00A835F6" w:rsidRPr="00BD35C2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1,1%</w:t>
            </w:r>
          </w:p>
        </w:tc>
        <w:tc>
          <w:tcPr>
            <w:tcW w:w="1080" w:type="dxa"/>
          </w:tcPr>
          <w:p w:rsidR="00A835F6" w:rsidRPr="000A3FEA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</w:pPr>
          </w:p>
        </w:tc>
        <w:tc>
          <w:tcPr>
            <w:tcW w:w="1238" w:type="dxa"/>
            <w:gridSpan w:val="2"/>
          </w:tcPr>
          <w:p w:rsidR="00A835F6" w:rsidRPr="0079297B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</w:pPr>
          </w:p>
        </w:tc>
        <w:tc>
          <w:tcPr>
            <w:tcW w:w="1003" w:type="dxa"/>
          </w:tcPr>
          <w:p w:rsidR="00A835F6" w:rsidRPr="002D05B5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2,0%</w:t>
            </w:r>
          </w:p>
        </w:tc>
        <w:tc>
          <w:tcPr>
            <w:tcW w:w="981" w:type="dxa"/>
          </w:tcPr>
          <w:p w:rsidR="00A835F6" w:rsidRPr="00F42D1F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0,8%</w:t>
            </w:r>
          </w:p>
        </w:tc>
        <w:tc>
          <w:tcPr>
            <w:tcW w:w="1107" w:type="dxa"/>
            <w:gridSpan w:val="2"/>
          </w:tcPr>
          <w:p w:rsidR="00A835F6" w:rsidRPr="00FF6E4B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</w:pPr>
          </w:p>
        </w:tc>
      </w:tr>
      <w:tr w:rsidR="00A835F6" w:rsidRPr="00B25D7E" w:rsidTr="00ED2F75">
        <w:trPr>
          <w:trHeight w:val="360"/>
        </w:trPr>
        <w:tc>
          <w:tcPr>
            <w:tcW w:w="2174" w:type="dxa"/>
          </w:tcPr>
          <w:p w:rsidR="00A835F6" w:rsidRPr="00BD35C2" w:rsidRDefault="00A835F6" w:rsidP="00A835F6">
            <w:pP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Чистая процентная маржа</w:t>
            </w:r>
            <w:r w:rsidRPr="00BD35C2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904" w:type="dxa"/>
          </w:tcPr>
          <w:p w:rsidR="00A835F6" w:rsidRPr="002D05B5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5,8%</w:t>
            </w:r>
          </w:p>
        </w:tc>
        <w:tc>
          <w:tcPr>
            <w:tcW w:w="900" w:type="dxa"/>
          </w:tcPr>
          <w:p w:rsidR="00A835F6" w:rsidRPr="002D05B5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5,6%</w:t>
            </w:r>
          </w:p>
        </w:tc>
        <w:tc>
          <w:tcPr>
            <w:tcW w:w="900" w:type="dxa"/>
          </w:tcPr>
          <w:p w:rsidR="00A835F6" w:rsidRPr="00BD35C2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4,7%</w:t>
            </w:r>
          </w:p>
        </w:tc>
        <w:tc>
          <w:tcPr>
            <w:tcW w:w="1080" w:type="dxa"/>
          </w:tcPr>
          <w:p w:rsidR="00A835F6" w:rsidRPr="0079297B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</w:pPr>
          </w:p>
        </w:tc>
        <w:tc>
          <w:tcPr>
            <w:tcW w:w="1238" w:type="dxa"/>
            <w:gridSpan w:val="2"/>
          </w:tcPr>
          <w:p w:rsidR="00A835F6" w:rsidRPr="0079297B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</w:pPr>
          </w:p>
        </w:tc>
        <w:tc>
          <w:tcPr>
            <w:tcW w:w="1003" w:type="dxa"/>
          </w:tcPr>
          <w:p w:rsidR="00A835F6" w:rsidRPr="002D05B5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5,6%</w:t>
            </w:r>
          </w:p>
        </w:tc>
        <w:tc>
          <w:tcPr>
            <w:tcW w:w="981" w:type="dxa"/>
          </w:tcPr>
          <w:p w:rsidR="00A835F6" w:rsidRPr="00F42D1F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4,2%</w:t>
            </w:r>
          </w:p>
        </w:tc>
        <w:tc>
          <w:tcPr>
            <w:tcW w:w="1107" w:type="dxa"/>
            <w:gridSpan w:val="2"/>
          </w:tcPr>
          <w:p w:rsidR="00A835F6" w:rsidRPr="00FF6E4B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</w:pPr>
          </w:p>
        </w:tc>
      </w:tr>
      <w:tr w:rsidR="00A835F6" w:rsidRPr="00B25D7E" w:rsidTr="00ED2F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2174" w:type="dxa"/>
          </w:tcPr>
          <w:p w:rsidR="00A835F6" w:rsidRPr="00BD35C2" w:rsidRDefault="00A835F6" w:rsidP="00A835F6">
            <w:pP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Стоимость риска</w:t>
            </w:r>
            <w:r w:rsidRPr="00BD35C2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904" w:type="dxa"/>
          </w:tcPr>
          <w:p w:rsidR="00A835F6" w:rsidRPr="002D05B5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2,1%</w:t>
            </w:r>
          </w:p>
        </w:tc>
        <w:tc>
          <w:tcPr>
            <w:tcW w:w="900" w:type="dxa"/>
          </w:tcPr>
          <w:p w:rsidR="00A835F6" w:rsidRPr="002D05B5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2,0%</w:t>
            </w:r>
          </w:p>
        </w:tc>
        <w:tc>
          <w:tcPr>
            <w:tcW w:w="900" w:type="dxa"/>
          </w:tcPr>
          <w:p w:rsidR="00A835F6" w:rsidRPr="00BD35C2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2,8%</w:t>
            </w:r>
          </w:p>
        </w:tc>
        <w:tc>
          <w:tcPr>
            <w:tcW w:w="1080" w:type="dxa"/>
          </w:tcPr>
          <w:p w:rsidR="00A835F6" w:rsidRPr="007A39D5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</w:pPr>
          </w:p>
        </w:tc>
        <w:tc>
          <w:tcPr>
            <w:tcW w:w="1238" w:type="dxa"/>
            <w:gridSpan w:val="2"/>
          </w:tcPr>
          <w:p w:rsidR="00A835F6" w:rsidRPr="000422C8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</w:pPr>
          </w:p>
        </w:tc>
        <w:tc>
          <w:tcPr>
            <w:tcW w:w="1003" w:type="dxa"/>
          </w:tcPr>
          <w:p w:rsidR="00A835F6" w:rsidRPr="002D05B5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2,0%</w:t>
            </w:r>
          </w:p>
        </w:tc>
        <w:tc>
          <w:tcPr>
            <w:tcW w:w="981" w:type="dxa"/>
          </w:tcPr>
          <w:p w:rsidR="00A835F6" w:rsidRPr="00F42D1F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2,6%</w:t>
            </w:r>
          </w:p>
        </w:tc>
        <w:tc>
          <w:tcPr>
            <w:tcW w:w="1107" w:type="dxa"/>
            <w:gridSpan w:val="2"/>
          </w:tcPr>
          <w:p w:rsidR="00A835F6" w:rsidRPr="00A14D26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</w:pPr>
          </w:p>
        </w:tc>
      </w:tr>
      <w:tr w:rsidR="00A835F6" w:rsidRPr="00B25D7E" w:rsidTr="00ED2F75">
        <w:trPr>
          <w:trHeight w:val="360"/>
        </w:trPr>
        <w:tc>
          <w:tcPr>
            <w:tcW w:w="2174" w:type="dxa"/>
          </w:tcPr>
          <w:p w:rsidR="00A835F6" w:rsidRPr="00D2745D" w:rsidRDefault="00A835F6" w:rsidP="00A835F6">
            <w:pP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 w:rsidRPr="002B2834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Отношение операционных расходов к операционным доходам до создания резервов</w:t>
            </w:r>
          </w:p>
        </w:tc>
        <w:tc>
          <w:tcPr>
            <w:tcW w:w="904" w:type="dxa"/>
          </w:tcPr>
          <w:p w:rsidR="00A835F6" w:rsidRPr="002D05B5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37,3%</w:t>
            </w:r>
          </w:p>
        </w:tc>
        <w:tc>
          <w:tcPr>
            <w:tcW w:w="900" w:type="dxa"/>
          </w:tcPr>
          <w:p w:rsidR="00A835F6" w:rsidRPr="002D05B5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38,5%</w:t>
            </w:r>
          </w:p>
        </w:tc>
        <w:tc>
          <w:tcPr>
            <w:tcW w:w="900" w:type="dxa"/>
          </w:tcPr>
          <w:p w:rsidR="00A835F6" w:rsidRPr="00BD35C2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39,5%</w:t>
            </w:r>
          </w:p>
        </w:tc>
        <w:tc>
          <w:tcPr>
            <w:tcW w:w="1080" w:type="dxa"/>
          </w:tcPr>
          <w:p w:rsidR="00A835F6" w:rsidRPr="00B61E7E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</w:pPr>
          </w:p>
        </w:tc>
        <w:tc>
          <w:tcPr>
            <w:tcW w:w="1238" w:type="dxa"/>
            <w:gridSpan w:val="2"/>
          </w:tcPr>
          <w:p w:rsidR="00A835F6" w:rsidRPr="00B61E7E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</w:pPr>
          </w:p>
        </w:tc>
        <w:tc>
          <w:tcPr>
            <w:tcW w:w="1003" w:type="dxa"/>
          </w:tcPr>
          <w:p w:rsidR="00A835F6" w:rsidRPr="002D05B5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37,5%</w:t>
            </w:r>
          </w:p>
        </w:tc>
        <w:tc>
          <w:tcPr>
            <w:tcW w:w="981" w:type="dxa"/>
          </w:tcPr>
          <w:p w:rsidR="00A835F6" w:rsidRPr="00F42D1F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42,9%</w:t>
            </w:r>
          </w:p>
        </w:tc>
        <w:tc>
          <w:tcPr>
            <w:tcW w:w="1107" w:type="dxa"/>
            <w:gridSpan w:val="2"/>
          </w:tcPr>
          <w:p w:rsidR="00A835F6" w:rsidRPr="00A14D26" w:rsidRDefault="00A835F6" w:rsidP="00A835F6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</w:pPr>
          </w:p>
        </w:tc>
      </w:tr>
    </w:tbl>
    <w:p w:rsidR="00A53040" w:rsidRDefault="00A53040" w:rsidP="00A53040">
      <w:pPr>
        <w:shd w:val="clear" w:color="auto" w:fill="FFFFFF"/>
        <w:jc w:val="both"/>
        <w:rPr>
          <w:rFonts w:ascii="Tahoma" w:hAnsi="Tahoma" w:cs="Tahoma"/>
          <w:b/>
          <w:color w:val="666666"/>
          <w:sz w:val="20"/>
          <w:szCs w:val="20"/>
        </w:rPr>
      </w:pPr>
    </w:p>
    <w:p w:rsidR="00A53040" w:rsidRPr="005F055F" w:rsidRDefault="00084D17" w:rsidP="00345061">
      <w:pPr>
        <w:shd w:val="clear" w:color="auto" w:fill="FFFFFF"/>
        <w:jc w:val="both"/>
        <w:rPr>
          <w:rFonts w:ascii="Tahoma" w:hAnsi="Tahoma" w:cs="Tahoma"/>
          <w:b/>
          <w:color w:val="666666"/>
          <w:sz w:val="20"/>
          <w:szCs w:val="20"/>
        </w:rPr>
      </w:pPr>
      <w:r w:rsidRPr="00905FFD">
        <w:rPr>
          <w:rStyle w:val="a3"/>
          <w:rFonts w:ascii="Tahoma" w:hAnsi="Tahoma" w:cs="Tahoma"/>
          <w:b w:val="0"/>
          <w:bCs w:val="0"/>
          <w:color w:val="666666"/>
          <w:sz w:val="16"/>
          <w:szCs w:val="16"/>
        </w:rPr>
        <w:t>*</w:t>
      </w:r>
      <w:r w:rsidRPr="00905FFD">
        <w:rPr>
          <w:rStyle w:val="a3"/>
          <w:rFonts w:ascii="Tahoma" w:hAnsi="Tahoma" w:cs="Tahoma"/>
          <w:color w:val="666666"/>
          <w:sz w:val="16"/>
          <w:szCs w:val="16"/>
        </w:rPr>
        <w:t xml:space="preserve"> </w:t>
      </w:r>
      <w:r w:rsidR="00905FFD">
        <w:rPr>
          <w:rStyle w:val="a3"/>
          <w:rFonts w:ascii="Tahoma" w:hAnsi="Tahoma" w:cs="Tahoma"/>
          <w:b w:val="0"/>
          <w:i/>
          <w:color w:val="666666"/>
          <w:sz w:val="16"/>
          <w:szCs w:val="16"/>
        </w:rPr>
        <w:t>Собственные</w:t>
      </w:r>
      <w:r w:rsidR="00905FFD" w:rsidRPr="00905FFD">
        <w:rPr>
          <w:rStyle w:val="a3"/>
          <w:rFonts w:ascii="Tahoma" w:hAnsi="Tahoma" w:cs="Tahoma"/>
          <w:b w:val="0"/>
          <w:i/>
          <w:color w:val="666666"/>
          <w:sz w:val="16"/>
          <w:szCs w:val="16"/>
        </w:rPr>
        <w:t xml:space="preserve"> </w:t>
      </w:r>
      <w:r w:rsidR="00905FFD">
        <w:rPr>
          <w:rStyle w:val="a3"/>
          <w:rFonts w:ascii="Tahoma" w:hAnsi="Tahoma" w:cs="Tahoma"/>
          <w:b w:val="0"/>
          <w:i/>
          <w:color w:val="666666"/>
          <w:sz w:val="16"/>
          <w:szCs w:val="16"/>
        </w:rPr>
        <w:t>средства</w:t>
      </w:r>
      <w:r w:rsidR="00905FFD" w:rsidRPr="00905FFD">
        <w:rPr>
          <w:rStyle w:val="a3"/>
          <w:rFonts w:ascii="Tahoma" w:hAnsi="Tahoma" w:cs="Tahoma"/>
          <w:b w:val="0"/>
          <w:i/>
          <w:color w:val="666666"/>
          <w:sz w:val="16"/>
          <w:szCs w:val="16"/>
        </w:rPr>
        <w:t xml:space="preserve"> / </w:t>
      </w:r>
      <w:r w:rsidR="00905FFD">
        <w:rPr>
          <w:rStyle w:val="a3"/>
          <w:rFonts w:ascii="Tahoma" w:hAnsi="Tahoma" w:cs="Tahoma"/>
          <w:b w:val="0"/>
          <w:i/>
          <w:color w:val="666666"/>
          <w:sz w:val="16"/>
          <w:szCs w:val="16"/>
        </w:rPr>
        <w:t>общее количество акций в обращении (обыкновенные + привилегированные)</w:t>
      </w:r>
      <w:r w:rsidR="003B66FF">
        <w:rPr>
          <w:rStyle w:val="a3"/>
          <w:rFonts w:ascii="Tahoma" w:hAnsi="Tahoma" w:cs="Tahoma"/>
          <w:b w:val="0"/>
          <w:i/>
          <w:color w:val="666666"/>
          <w:sz w:val="16"/>
          <w:szCs w:val="16"/>
        </w:rPr>
        <w:t>.</w:t>
      </w:r>
      <w:r w:rsidR="00905FFD">
        <w:rPr>
          <w:rStyle w:val="a3"/>
          <w:rFonts w:ascii="Tahoma" w:hAnsi="Tahoma" w:cs="Tahoma"/>
          <w:b w:val="0"/>
          <w:i/>
          <w:color w:val="666666"/>
          <w:sz w:val="16"/>
          <w:szCs w:val="16"/>
        </w:rPr>
        <w:t xml:space="preserve"> </w:t>
      </w:r>
      <w:proofErr w:type="spellStart"/>
      <w:r w:rsidR="00905FFD">
        <w:rPr>
          <w:rStyle w:val="a3"/>
          <w:rFonts w:ascii="Tahoma" w:hAnsi="Tahoma" w:cs="Tahoma"/>
          <w:b w:val="0"/>
          <w:i/>
          <w:color w:val="666666"/>
          <w:sz w:val="16"/>
          <w:szCs w:val="16"/>
        </w:rPr>
        <w:t>Неаудированный</w:t>
      </w:r>
      <w:proofErr w:type="spellEnd"/>
      <w:r w:rsidR="00905FFD" w:rsidRPr="005F055F">
        <w:rPr>
          <w:rStyle w:val="a3"/>
          <w:rFonts w:ascii="Tahoma" w:hAnsi="Tahoma" w:cs="Tahoma"/>
          <w:b w:val="0"/>
          <w:i/>
          <w:color w:val="666666"/>
          <w:sz w:val="16"/>
          <w:szCs w:val="16"/>
        </w:rPr>
        <w:t xml:space="preserve"> </w:t>
      </w:r>
      <w:r w:rsidR="00C21206">
        <w:rPr>
          <w:rStyle w:val="a3"/>
          <w:rFonts w:ascii="Tahoma" w:hAnsi="Tahoma" w:cs="Tahoma"/>
          <w:b w:val="0"/>
          <w:i/>
          <w:color w:val="666666"/>
          <w:sz w:val="16"/>
          <w:szCs w:val="16"/>
        </w:rPr>
        <w:t>расчет</w:t>
      </w:r>
      <w:r w:rsidR="00905FFD" w:rsidRPr="005F055F">
        <w:rPr>
          <w:rStyle w:val="a3"/>
          <w:rFonts w:ascii="Tahoma" w:hAnsi="Tahoma" w:cs="Tahoma"/>
          <w:b w:val="0"/>
          <w:i/>
          <w:color w:val="666666"/>
          <w:sz w:val="16"/>
          <w:szCs w:val="16"/>
        </w:rPr>
        <w:t xml:space="preserve"> </w:t>
      </w:r>
    </w:p>
    <w:p w:rsidR="00A53040" w:rsidRPr="005F055F" w:rsidRDefault="00A53040" w:rsidP="00345061">
      <w:pPr>
        <w:shd w:val="clear" w:color="auto" w:fill="FFFFFF"/>
        <w:jc w:val="both"/>
        <w:rPr>
          <w:rFonts w:ascii="Tahoma" w:hAnsi="Tahoma" w:cs="Tahoma"/>
          <w:b/>
          <w:color w:val="666666"/>
          <w:sz w:val="20"/>
          <w:szCs w:val="20"/>
        </w:rPr>
      </w:pPr>
    </w:p>
    <w:p w:rsidR="0089724E" w:rsidRPr="005F055F" w:rsidRDefault="0089724E" w:rsidP="009F18A7">
      <w:pPr>
        <w:shd w:val="clear" w:color="auto" w:fill="FFFFFF"/>
        <w:spacing w:before="120" w:after="240" w:line="276" w:lineRule="auto"/>
        <w:jc w:val="both"/>
        <w:rPr>
          <w:rStyle w:val="a3"/>
          <w:rFonts w:ascii="Tahoma" w:hAnsi="Tahoma" w:cs="Tahoma"/>
          <w:b w:val="0"/>
          <w:color w:val="666666"/>
          <w:sz w:val="20"/>
          <w:szCs w:val="20"/>
        </w:rPr>
      </w:pPr>
      <w:r w:rsidRPr="005F055F">
        <w:rPr>
          <w:rStyle w:val="a3"/>
          <w:rFonts w:ascii="Tahoma" w:hAnsi="Tahoma" w:cs="Tahoma"/>
          <w:color w:val="666666"/>
          <w:sz w:val="20"/>
          <w:szCs w:val="20"/>
        </w:rPr>
        <w:t>Чистые процентные доходы</w:t>
      </w:r>
      <w:r w:rsidRPr="005F055F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</w:t>
      </w:r>
      <w:r w:rsidR="00B4689C" w:rsidRPr="005F055F">
        <w:rPr>
          <w:rStyle w:val="a3"/>
          <w:rFonts w:ascii="Tahoma" w:hAnsi="Tahoma" w:cs="Tahoma"/>
          <w:b w:val="0"/>
          <w:color w:val="666666"/>
          <w:sz w:val="20"/>
          <w:szCs w:val="20"/>
        </w:rPr>
        <w:t>за</w:t>
      </w:r>
      <w:r w:rsidRPr="005F055F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</w:t>
      </w:r>
      <w:r w:rsidR="00553C06">
        <w:rPr>
          <w:rStyle w:val="a3"/>
          <w:rFonts w:ascii="Tahoma" w:hAnsi="Tahoma" w:cs="Tahoma"/>
          <w:b w:val="0"/>
          <w:color w:val="666666"/>
          <w:sz w:val="20"/>
          <w:szCs w:val="20"/>
        </w:rPr>
        <w:t>3</w:t>
      </w:r>
      <w:r w:rsidRPr="005F055F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квартал</w:t>
      </w:r>
      <w:r w:rsidR="005B08FA" w:rsidRPr="005F055F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2016</w:t>
      </w:r>
      <w:r w:rsidRPr="005F055F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года составили </w:t>
      </w:r>
      <w:r w:rsidR="005F055F" w:rsidRPr="005F055F">
        <w:rPr>
          <w:rStyle w:val="a3"/>
          <w:rFonts w:ascii="Tahoma" w:hAnsi="Tahoma" w:cs="Tahoma"/>
          <w:color w:val="666666"/>
          <w:sz w:val="20"/>
          <w:szCs w:val="20"/>
        </w:rPr>
        <w:t>3</w:t>
      </w:r>
      <w:r w:rsidR="00553C06">
        <w:rPr>
          <w:rStyle w:val="a3"/>
          <w:rFonts w:ascii="Tahoma" w:hAnsi="Tahoma" w:cs="Tahoma"/>
          <w:color w:val="666666"/>
          <w:sz w:val="20"/>
          <w:szCs w:val="20"/>
        </w:rPr>
        <w:t>42</w:t>
      </w:r>
      <w:r w:rsidR="005F055F" w:rsidRPr="005F055F">
        <w:rPr>
          <w:rStyle w:val="a3"/>
          <w:rFonts w:ascii="Tahoma" w:hAnsi="Tahoma" w:cs="Tahoma"/>
          <w:color w:val="666666"/>
          <w:sz w:val="20"/>
          <w:szCs w:val="20"/>
        </w:rPr>
        <w:t>,</w:t>
      </w:r>
      <w:r w:rsidR="00553C06">
        <w:rPr>
          <w:rStyle w:val="a3"/>
          <w:rFonts w:ascii="Tahoma" w:hAnsi="Tahoma" w:cs="Tahoma"/>
          <w:color w:val="666666"/>
          <w:sz w:val="20"/>
          <w:szCs w:val="20"/>
        </w:rPr>
        <w:t>8</w:t>
      </w:r>
      <w:r w:rsidR="00923D96" w:rsidRPr="005F055F">
        <w:rPr>
          <w:rStyle w:val="a3"/>
          <w:rFonts w:ascii="Tahoma" w:hAnsi="Tahoma" w:cs="Tahoma"/>
          <w:color w:val="666666"/>
          <w:sz w:val="20"/>
          <w:szCs w:val="20"/>
        </w:rPr>
        <w:t xml:space="preserve"> </w:t>
      </w:r>
      <w:r w:rsidRPr="005F055F">
        <w:rPr>
          <w:rStyle w:val="a3"/>
          <w:rFonts w:ascii="Tahoma" w:hAnsi="Tahoma" w:cs="Tahoma"/>
          <w:color w:val="666666"/>
          <w:sz w:val="20"/>
          <w:szCs w:val="20"/>
        </w:rPr>
        <w:t>млрд</w:t>
      </w:r>
      <w:r w:rsidR="00553C06">
        <w:rPr>
          <w:rStyle w:val="a3"/>
          <w:rFonts w:ascii="Tahoma" w:hAnsi="Tahoma" w:cs="Tahoma"/>
          <w:color w:val="666666"/>
          <w:sz w:val="20"/>
          <w:szCs w:val="20"/>
        </w:rPr>
        <w:t>.</w:t>
      </w:r>
      <w:r w:rsidRPr="005F055F">
        <w:rPr>
          <w:rStyle w:val="a3"/>
          <w:rFonts w:ascii="Tahoma" w:hAnsi="Tahoma" w:cs="Tahoma"/>
          <w:color w:val="666666"/>
          <w:sz w:val="20"/>
          <w:szCs w:val="20"/>
        </w:rPr>
        <w:t xml:space="preserve"> руб</w:t>
      </w:r>
      <w:r w:rsidR="00553C06">
        <w:rPr>
          <w:rStyle w:val="a3"/>
          <w:rFonts w:ascii="Tahoma" w:hAnsi="Tahoma" w:cs="Tahoma"/>
          <w:color w:val="666666"/>
          <w:sz w:val="20"/>
          <w:szCs w:val="20"/>
        </w:rPr>
        <w:t>.</w:t>
      </w:r>
      <w:r w:rsidRPr="005F055F">
        <w:rPr>
          <w:rStyle w:val="a3"/>
          <w:rFonts w:ascii="Tahoma" w:hAnsi="Tahoma" w:cs="Tahoma"/>
          <w:b w:val="0"/>
          <w:color w:val="666666"/>
          <w:sz w:val="20"/>
          <w:szCs w:val="20"/>
        </w:rPr>
        <w:t>, прибавив</w:t>
      </w:r>
      <w:r w:rsidR="004B0A71" w:rsidRPr="005F055F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</w:t>
      </w:r>
      <w:r w:rsidR="00553C06">
        <w:rPr>
          <w:rStyle w:val="a3"/>
          <w:rFonts w:ascii="Tahoma" w:hAnsi="Tahoma" w:cs="Tahoma"/>
          <w:b w:val="0"/>
          <w:color w:val="666666"/>
          <w:sz w:val="20"/>
          <w:szCs w:val="20"/>
        </w:rPr>
        <w:t>30</w:t>
      </w:r>
      <w:r w:rsidR="005F055F" w:rsidRPr="005F055F">
        <w:rPr>
          <w:rStyle w:val="a3"/>
          <w:rFonts w:ascii="Tahoma" w:hAnsi="Tahoma" w:cs="Tahoma"/>
          <w:b w:val="0"/>
          <w:color w:val="666666"/>
          <w:sz w:val="20"/>
          <w:szCs w:val="20"/>
        </w:rPr>
        <w:t>,</w:t>
      </w:r>
      <w:r w:rsidR="00553C06">
        <w:rPr>
          <w:rStyle w:val="a3"/>
          <w:rFonts w:ascii="Tahoma" w:hAnsi="Tahoma" w:cs="Tahoma"/>
          <w:b w:val="0"/>
          <w:color w:val="666666"/>
          <w:sz w:val="20"/>
          <w:szCs w:val="20"/>
        </w:rPr>
        <w:t>1</w:t>
      </w:r>
      <w:r w:rsidRPr="005F055F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% </w:t>
      </w:r>
      <w:r w:rsidR="00B4689C" w:rsidRPr="005F055F">
        <w:rPr>
          <w:rStyle w:val="a3"/>
          <w:rFonts w:ascii="Tahoma" w:hAnsi="Tahoma" w:cs="Tahoma"/>
          <w:b w:val="0"/>
          <w:color w:val="666666"/>
          <w:sz w:val="20"/>
          <w:szCs w:val="20"/>
        </w:rPr>
        <w:t>относительно аналогичного периода прошлого года</w:t>
      </w:r>
      <w:r w:rsidRPr="005F055F">
        <w:rPr>
          <w:rStyle w:val="a3"/>
          <w:rFonts w:ascii="Tahoma" w:hAnsi="Tahoma" w:cs="Tahoma"/>
          <w:b w:val="0"/>
          <w:color w:val="666666"/>
          <w:sz w:val="20"/>
          <w:szCs w:val="20"/>
        </w:rPr>
        <w:t>:</w:t>
      </w:r>
    </w:p>
    <w:p w:rsidR="00B35FA2" w:rsidRPr="005824C9" w:rsidRDefault="00B4689C" w:rsidP="009F18A7">
      <w:pPr>
        <w:pStyle w:val="a6"/>
        <w:numPr>
          <w:ilvl w:val="0"/>
          <w:numId w:val="14"/>
        </w:numPr>
        <w:shd w:val="clear" w:color="auto" w:fill="FFFFFF"/>
        <w:spacing w:before="120" w:after="240" w:line="276" w:lineRule="auto"/>
        <w:jc w:val="both"/>
        <w:rPr>
          <w:rFonts w:ascii="Tahoma" w:hAnsi="Tahoma" w:cs="Tahoma"/>
          <w:color w:val="666666"/>
          <w:sz w:val="20"/>
          <w:szCs w:val="20"/>
        </w:rPr>
      </w:pPr>
      <w:r w:rsidRPr="005824C9">
        <w:rPr>
          <w:rFonts w:ascii="Tahoma" w:hAnsi="Tahoma" w:cs="Tahoma"/>
          <w:color w:val="666666"/>
          <w:sz w:val="20"/>
          <w:szCs w:val="20"/>
        </w:rPr>
        <w:t>Динамика процентных доходов</w:t>
      </w:r>
      <w:r w:rsidR="00F44C5E" w:rsidRPr="005824C9">
        <w:rPr>
          <w:rFonts w:ascii="Tahoma" w:hAnsi="Tahoma" w:cs="Tahoma"/>
          <w:color w:val="666666"/>
          <w:sz w:val="20"/>
          <w:szCs w:val="20"/>
        </w:rPr>
        <w:t xml:space="preserve"> </w:t>
      </w:r>
      <w:r w:rsidR="00D07FBA" w:rsidRPr="005824C9">
        <w:rPr>
          <w:rFonts w:ascii="Tahoma" w:hAnsi="Tahoma" w:cs="Tahoma"/>
          <w:color w:val="666666"/>
          <w:sz w:val="20"/>
          <w:szCs w:val="20"/>
        </w:rPr>
        <w:t>(</w:t>
      </w:r>
      <w:r w:rsidR="00933C06" w:rsidRPr="005824C9">
        <w:rPr>
          <w:rFonts w:ascii="Tahoma" w:hAnsi="Tahoma" w:cs="Tahoma"/>
          <w:color w:val="666666"/>
          <w:sz w:val="20"/>
          <w:szCs w:val="20"/>
        </w:rPr>
        <w:t xml:space="preserve">рост </w:t>
      </w:r>
      <w:r w:rsidR="00D8493C">
        <w:rPr>
          <w:rFonts w:ascii="Tahoma" w:hAnsi="Tahoma" w:cs="Tahoma"/>
          <w:color w:val="666666"/>
          <w:sz w:val="20"/>
          <w:szCs w:val="20"/>
        </w:rPr>
        <w:t>2</w:t>
      </w:r>
      <w:r w:rsidR="005B08FA" w:rsidRPr="005824C9">
        <w:rPr>
          <w:rFonts w:ascii="Tahoma" w:hAnsi="Tahoma" w:cs="Tahoma"/>
          <w:color w:val="666666"/>
          <w:sz w:val="20"/>
          <w:szCs w:val="20"/>
        </w:rPr>
        <w:t>,</w:t>
      </w:r>
      <w:r w:rsidR="00D8493C">
        <w:rPr>
          <w:rFonts w:ascii="Tahoma" w:hAnsi="Tahoma" w:cs="Tahoma"/>
          <w:color w:val="666666"/>
          <w:sz w:val="20"/>
          <w:szCs w:val="20"/>
        </w:rPr>
        <w:t>9</w:t>
      </w:r>
      <w:r w:rsidR="00D07FBA" w:rsidRPr="005824C9">
        <w:rPr>
          <w:rFonts w:ascii="Tahoma" w:hAnsi="Tahoma" w:cs="Tahoma"/>
          <w:color w:val="666666"/>
          <w:sz w:val="20"/>
          <w:szCs w:val="20"/>
        </w:rPr>
        <w:t>%</w:t>
      </w:r>
      <w:r w:rsidR="00716744" w:rsidRPr="005824C9">
        <w:rPr>
          <w:rFonts w:ascii="Tahoma" w:hAnsi="Tahoma" w:cs="Tahoma"/>
          <w:color w:val="666666"/>
          <w:sz w:val="20"/>
          <w:szCs w:val="20"/>
        </w:rPr>
        <w:t xml:space="preserve"> </w:t>
      </w:r>
      <w:r w:rsidR="00B30905" w:rsidRPr="005824C9">
        <w:rPr>
          <w:rFonts w:ascii="Tahoma" w:hAnsi="Tahoma" w:cs="Tahoma"/>
          <w:color w:val="666666"/>
          <w:sz w:val="20"/>
          <w:szCs w:val="20"/>
        </w:rPr>
        <w:t xml:space="preserve">до </w:t>
      </w:r>
      <w:r w:rsidR="00D8493C">
        <w:rPr>
          <w:rFonts w:ascii="Tahoma" w:hAnsi="Tahoma" w:cs="Tahoma"/>
          <w:color w:val="666666"/>
          <w:sz w:val="20"/>
          <w:szCs w:val="20"/>
        </w:rPr>
        <w:t>591</w:t>
      </w:r>
      <w:r w:rsidR="006361C3" w:rsidRPr="005824C9">
        <w:rPr>
          <w:rFonts w:ascii="Tahoma" w:hAnsi="Tahoma" w:cs="Tahoma"/>
          <w:color w:val="666666"/>
          <w:sz w:val="20"/>
          <w:szCs w:val="20"/>
        </w:rPr>
        <w:t>,</w:t>
      </w:r>
      <w:r w:rsidR="00D8493C">
        <w:rPr>
          <w:rFonts w:ascii="Tahoma" w:hAnsi="Tahoma" w:cs="Tahoma"/>
          <w:color w:val="666666"/>
          <w:sz w:val="20"/>
          <w:szCs w:val="20"/>
        </w:rPr>
        <w:t>1</w:t>
      </w:r>
      <w:r w:rsidR="00923D96" w:rsidRPr="005824C9">
        <w:rPr>
          <w:rFonts w:ascii="Tahoma" w:hAnsi="Tahoma" w:cs="Tahoma"/>
          <w:color w:val="666666"/>
          <w:sz w:val="20"/>
          <w:szCs w:val="20"/>
        </w:rPr>
        <w:t xml:space="preserve"> </w:t>
      </w:r>
      <w:r w:rsidR="0089724E" w:rsidRPr="005824C9">
        <w:rPr>
          <w:rFonts w:ascii="Tahoma" w:hAnsi="Tahoma" w:cs="Tahoma"/>
          <w:color w:val="666666"/>
          <w:sz w:val="20"/>
          <w:szCs w:val="20"/>
        </w:rPr>
        <w:t>млрд</w:t>
      </w:r>
      <w:r w:rsidR="00D8493C">
        <w:rPr>
          <w:rFonts w:ascii="Tahoma" w:hAnsi="Tahoma" w:cs="Tahoma"/>
          <w:color w:val="666666"/>
          <w:sz w:val="20"/>
          <w:szCs w:val="20"/>
        </w:rPr>
        <w:t>.</w:t>
      </w:r>
      <w:r w:rsidR="0089724E" w:rsidRPr="005824C9">
        <w:rPr>
          <w:rFonts w:ascii="Tahoma" w:hAnsi="Tahoma" w:cs="Tahoma"/>
          <w:color w:val="666666"/>
          <w:sz w:val="20"/>
          <w:szCs w:val="20"/>
        </w:rPr>
        <w:t xml:space="preserve"> руб</w:t>
      </w:r>
      <w:r w:rsidR="00D8493C">
        <w:rPr>
          <w:rFonts w:ascii="Tahoma" w:hAnsi="Tahoma" w:cs="Tahoma"/>
          <w:color w:val="666666"/>
          <w:sz w:val="20"/>
          <w:szCs w:val="20"/>
        </w:rPr>
        <w:t>. по сравнению с 3</w:t>
      </w:r>
      <w:r w:rsidR="004B0A71" w:rsidRPr="005824C9">
        <w:rPr>
          <w:rFonts w:ascii="Tahoma" w:hAnsi="Tahoma" w:cs="Tahoma"/>
          <w:color w:val="666666"/>
          <w:sz w:val="20"/>
          <w:szCs w:val="20"/>
        </w:rPr>
        <w:t xml:space="preserve"> кварталом 201</w:t>
      </w:r>
      <w:r w:rsidR="005B08FA" w:rsidRPr="005824C9">
        <w:rPr>
          <w:rFonts w:ascii="Tahoma" w:hAnsi="Tahoma" w:cs="Tahoma"/>
          <w:color w:val="666666"/>
          <w:sz w:val="20"/>
          <w:szCs w:val="20"/>
        </w:rPr>
        <w:t>5 года</w:t>
      </w:r>
      <w:r w:rsidR="0089724E" w:rsidRPr="005824C9">
        <w:rPr>
          <w:rFonts w:ascii="Tahoma" w:hAnsi="Tahoma" w:cs="Tahoma"/>
          <w:color w:val="666666"/>
          <w:sz w:val="20"/>
          <w:szCs w:val="20"/>
        </w:rPr>
        <w:t xml:space="preserve">) </w:t>
      </w:r>
      <w:r w:rsidR="0089724E" w:rsidRPr="00823F39">
        <w:rPr>
          <w:rFonts w:ascii="Tahoma" w:hAnsi="Tahoma" w:cs="Tahoma"/>
          <w:color w:val="666666"/>
          <w:sz w:val="20"/>
          <w:szCs w:val="20"/>
        </w:rPr>
        <w:t>был</w:t>
      </w:r>
      <w:r w:rsidRPr="00823F39">
        <w:rPr>
          <w:rFonts w:ascii="Tahoma" w:hAnsi="Tahoma" w:cs="Tahoma"/>
          <w:color w:val="666666"/>
          <w:sz w:val="20"/>
          <w:szCs w:val="20"/>
        </w:rPr>
        <w:t>а</w:t>
      </w:r>
      <w:r w:rsidR="0089724E" w:rsidRPr="00823F39">
        <w:rPr>
          <w:rFonts w:ascii="Tahoma" w:hAnsi="Tahoma" w:cs="Tahoma"/>
          <w:color w:val="666666"/>
          <w:sz w:val="20"/>
          <w:szCs w:val="20"/>
        </w:rPr>
        <w:t xml:space="preserve"> обусловлен</w:t>
      </w:r>
      <w:r w:rsidRPr="00823F39">
        <w:rPr>
          <w:rFonts w:ascii="Tahoma" w:hAnsi="Tahoma" w:cs="Tahoma"/>
          <w:color w:val="666666"/>
          <w:sz w:val="20"/>
          <w:szCs w:val="20"/>
        </w:rPr>
        <w:t>а</w:t>
      </w:r>
      <w:r w:rsidR="0089724E" w:rsidRPr="00823F39">
        <w:rPr>
          <w:rFonts w:ascii="Tahoma" w:hAnsi="Tahoma" w:cs="Tahoma"/>
          <w:color w:val="666666"/>
          <w:sz w:val="20"/>
          <w:szCs w:val="20"/>
        </w:rPr>
        <w:t xml:space="preserve"> </w:t>
      </w:r>
      <w:r w:rsidR="00D95690" w:rsidRPr="00823F39">
        <w:rPr>
          <w:rFonts w:ascii="Tahoma" w:hAnsi="Tahoma" w:cs="Tahoma"/>
          <w:color w:val="666666"/>
          <w:sz w:val="20"/>
          <w:szCs w:val="20"/>
        </w:rPr>
        <w:t>ростом</w:t>
      </w:r>
      <w:r w:rsidR="00D40937">
        <w:rPr>
          <w:rFonts w:ascii="Tahoma" w:hAnsi="Tahoma" w:cs="Tahoma"/>
          <w:color w:val="666666"/>
          <w:sz w:val="20"/>
          <w:szCs w:val="20"/>
        </w:rPr>
        <w:t xml:space="preserve"> доходов от межбанковских операций, а также ростом </w:t>
      </w:r>
      <w:r w:rsidR="00D95690" w:rsidRPr="00823F39">
        <w:rPr>
          <w:rFonts w:ascii="Tahoma" w:hAnsi="Tahoma" w:cs="Tahoma"/>
          <w:color w:val="666666"/>
          <w:sz w:val="20"/>
          <w:szCs w:val="20"/>
        </w:rPr>
        <w:t xml:space="preserve"> </w:t>
      </w:r>
      <w:r w:rsidR="00823F39" w:rsidRPr="00823F39">
        <w:rPr>
          <w:rFonts w:ascii="Tahoma" w:hAnsi="Tahoma" w:cs="Tahoma"/>
          <w:color w:val="666666"/>
          <w:sz w:val="20"/>
          <w:szCs w:val="20"/>
        </w:rPr>
        <w:t xml:space="preserve">розничного кредитного </w:t>
      </w:r>
      <w:r w:rsidR="00823F39" w:rsidRPr="00A95439">
        <w:rPr>
          <w:rFonts w:ascii="Tahoma" w:hAnsi="Tahoma" w:cs="Tahoma"/>
          <w:color w:val="666666"/>
          <w:sz w:val="20"/>
          <w:szCs w:val="20"/>
        </w:rPr>
        <w:t>портфеля.</w:t>
      </w:r>
    </w:p>
    <w:p w:rsidR="005B08FA" w:rsidRPr="005824C9" w:rsidRDefault="008954EA" w:rsidP="005B08FA">
      <w:pPr>
        <w:pStyle w:val="a6"/>
        <w:numPr>
          <w:ilvl w:val="0"/>
          <w:numId w:val="14"/>
        </w:numPr>
        <w:shd w:val="clear" w:color="auto" w:fill="FFFFFF"/>
        <w:spacing w:before="120" w:after="240" w:line="276" w:lineRule="auto"/>
        <w:jc w:val="both"/>
        <w:rPr>
          <w:rFonts w:ascii="Tahoma" w:hAnsi="Tahoma" w:cs="Tahoma"/>
          <w:color w:val="666666"/>
          <w:sz w:val="20"/>
          <w:szCs w:val="20"/>
        </w:rPr>
      </w:pPr>
      <w:proofErr w:type="gramStart"/>
      <w:r w:rsidRPr="005824C9">
        <w:rPr>
          <w:rFonts w:ascii="Tahoma" w:hAnsi="Tahoma" w:cs="Tahoma"/>
          <w:color w:val="666666"/>
          <w:sz w:val="20"/>
          <w:szCs w:val="20"/>
        </w:rPr>
        <w:t>Процентные расходы</w:t>
      </w:r>
      <w:r w:rsidR="00923D96" w:rsidRPr="005824C9">
        <w:rPr>
          <w:rFonts w:ascii="Tahoma" w:hAnsi="Tahoma" w:cs="Tahoma"/>
          <w:color w:val="666666"/>
          <w:sz w:val="20"/>
          <w:szCs w:val="20"/>
        </w:rPr>
        <w:t>, включая расходы на страхование вкладов,</w:t>
      </w:r>
      <w:r w:rsidRPr="005824C9">
        <w:rPr>
          <w:rFonts w:ascii="Tahoma" w:hAnsi="Tahoma" w:cs="Tahoma"/>
          <w:color w:val="666666"/>
          <w:sz w:val="20"/>
          <w:szCs w:val="20"/>
        </w:rPr>
        <w:t xml:space="preserve"> </w:t>
      </w:r>
      <w:r w:rsidR="005B08FA" w:rsidRPr="005824C9">
        <w:rPr>
          <w:rFonts w:ascii="Tahoma" w:hAnsi="Tahoma" w:cs="Tahoma"/>
          <w:color w:val="666666"/>
          <w:sz w:val="20"/>
          <w:szCs w:val="20"/>
        </w:rPr>
        <w:t>снизились</w:t>
      </w:r>
      <w:r w:rsidRPr="005824C9">
        <w:rPr>
          <w:rFonts w:ascii="Tahoma" w:hAnsi="Tahoma" w:cs="Tahoma"/>
          <w:color w:val="666666"/>
          <w:sz w:val="20"/>
          <w:szCs w:val="20"/>
        </w:rPr>
        <w:t xml:space="preserve"> на </w:t>
      </w:r>
      <w:r w:rsidR="00823F39">
        <w:rPr>
          <w:rFonts w:ascii="Tahoma" w:hAnsi="Tahoma" w:cs="Tahoma"/>
          <w:color w:val="666666"/>
          <w:sz w:val="20"/>
          <w:szCs w:val="20"/>
        </w:rPr>
        <w:t>20</w:t>
      </w:r>
      <w:r w:rsidR="002A0734" w:rsidRPr="005824C9">
        <w:rPr>
          <w:rFonts w:ascii="Tahoma" w:hAnsi="Tahoma" w:cs="Tahoma"/>
          <w:color w:val="666666"/>
          <w:sz w:val="20"/>
          <w:szCs w:val="20"/>
        </w:rPr>
        <w:t>,</w:t>
      </w:r>
      <w:r w:rsidR="00823F39">
        <w:rPr>
          <w:rFonts w:ascii="Tahoma" w:hAnsi="Tahoma" w:cs="Tahoma"/>
          <w:color w:val="666666"/>
          <w:sz w:val="20"/>
          <w:szCs w:val="20"/>
        </w:rPr>
        <w:t>1</w:t>
      </w:r>
      <w:r w:rsidRPr="005824C9">
        <w:rPr>
          <w:rFonts w:ascii="Tahoma" w:hAnsi="Tahoma" w:cs="Tahoma"/>
          <w:color w:val="666666"/>
          <w:sz w:val="20"/>
          <w:szCs w:val="20"/>
        </w:rPr>
        <w:t xml:space="preserve">% в </w:t>
      </w:r>
      <w:r w:rsidR="00823F39">
        <w:rPr>
          <w:rFonts w:ascii="Tahoma" w:hAnsi="Tahoma" w:cs="Tahoma"/>
          <w:color w:val="666666"/>
          <w:sz w:val="20"/>
          <w:szCs w:val="20"/>
        </w:rPr>
        <w:t>3</w:t>
      </w:r>
      <w:r w:rsidRPr="005824C9">
        <w:rPr>
          <w:rFonts w:ascii="Tahoma" w:hAnsi="Tahoma" w:cs="Tahoma"/>
          <w:color w:val="666666"/>
          <w:sz w:val="20"/>
          <w:szCs w:val="20"/>
        </w:rPr>
        <w:t xml:space="preserve"> квартале относительно аналогичного периода прошлого года, составив </w:t>
      </w:r>
      <w:r w:rsidR="005B08FA" w:rsidRPr="005824C9">
        <w:rPr>
          <w:rFonts w:ascii="Tahoma" w:hAnsi="Tahoma" w:cs="Tahoma"/>
          <w:color w:val="666666"/>
          <w:sz w:val="20"/>
          <w:szCs w:val="20"/>
        </w:rPr>
        <w:t>2</w:t>
      </w:r>
      <w:r w:rsidR="00823F39">
        <w:rPr>
          <w:rFonts w:ascii="Tahoma" w:hAnsi="Tahoma" w:cs="Tahoma"/>
          <w:color w:val="666666"/>
          <w:sz w:val="20"/>
          <w:szCs w:val="20"/>
        </w:rPr>
        <w:t>48</w:t>
      </w:r>
      <w:r w:rsidR="002A0734" w:rsidRPr="005824C9">
        <w:rPr>
          <w:rFonts w:ascii="Tahoma" w:hAnsi="Tahoma" w:cs="Tahoma"/>
          <w:color w:val="666666"/>
          <w:sz w:val="20"/>
          <w:szCs w:val="20"/>
        </w:rPr>
        <w:t>,</w:t>
      </w:r>
      <w:r w:rsidR="00823F39">
        <w:rPr>
          <w:rFonts w:ascii="Tahoma" w:hAnsi="Tahoma" w:cs="Tahoma"/>
          <w:color w:val="666666"/>
          <w:sz w:val="20"/>
          <w:szCs w:val="20"/>
        </w:rPr>
        <w:t>3</w:t>
      </w:r>
      <w:r w:rsidR="00170003" w:rsidRPr="005824C9">
        <w:rPr>
          <w:rFonts w:ascii="Tahoma" w:hAnsi="Tahoma" w:cs="Tahoma"/>
          <w:color w:val="666666"/>
          <w:sz w:val="20"/>
          <w:szCs w:val="20"/>
        </w:rPr>
        <w:t xml:space="preserve"> </w:t>
      </w:r>
      <w:r w:rsidR="00744385" w:rsidRPr="005824C9">
        <w:rPr>
          <w:rFonts w:ascii="Tahoma" w:hAnsi="Tahoma" w:cs="Tahoma"/>
          <w:color w:val="666666"/>
          <w:sz w:val="20"/>
          <w:szCs w:val="20"/>
        </w:rPr>
        <w:t>млрд</w:t>
      </w:r>
      <w:r w:rsidR="00823F39">
        <w:rPr>
          <w:rFonts w:ascii="Tahoma" w:hAnsi="Tahoma" w:cs="Tahoma"/>
          <w:color w:val="666666"/>
          <w:sz w:val="20"/>
          <w:szCs w:val="20"/>
        </w:rPr>
        <w:t>.</w:t>
      </w:r>
      <w:r w:rsidR="00744385" w:rsidRPr="005824C9">
        <w:rPr>
          <w:rFonts w:ascii="Tahoma" w:hAnsi="Tahoma" w:cs="Tahoma"/>
          <w:color w:val="666666"/>
          <w:sz w:val="20"/>
          <w:szCs w:val="20"/>
        </w:rPr>
        <w:t xml:space="preserve"> руб</w:t>
      </w:r>
      <w:r w:rsidR="00823F39">
        <w:rPr>
          <w:rFonts w:ascii="Tahoma" w:hAnsi="Tahoma" w:cs="Tahoma"/>
          <w:color w:val="666666"/>
          <w:sz w:val="20"/>
          <w:szCs w:val="20"/>
        </w:rPr>
        <w:t>.</w:t>
      </w:r>
      <w:r w:rsidRPr="005824C9">
        <w:rPr>
          <w:rFonts w:ascii="Tahoma" w:hAnsi="Tahoma" w:cs="Tahoma"/>
          <w:color w:val="666666"/>
          <w:sz w:val="20"/>
          <w:szCs w:val="20"/>
        </w:rPr>
        <w:t xml:space="preserve"> </w:t>
      </w:r>
      <w:r w:rsidR="00587956" w:rsidRPr="005824C9">
        <w:rPr>
          <w:rFonts w:ascii="Tahoma" w:hAnsi="Tahoma" w:cs="Tahoma"/>
          <w:color w:val="666666"/>
          <w:sz w:val="20"/>
          <w:szCs w:val="20"/>
        </w:rPr>
        <w:t xml:space="preserve">Стоимость </w:t>
      </w:r>
      <w:r w:rsidR="0001042B" w:rsidRPr="005824C9">
        <w:rPr>
          <w:rFonts w:ascii="Tahoma" w:hAnsi="Tahoma" w:cs="Tahoma"/>
          <w:color w:val="666666"/>
          <w:sz w:val="20"/>
          <w:szCs w:val="20"/>
        </w:rPr>
        <w:t xml:space="preserve">пассивов </w:t>
      </w:r>
      <w:r w:rsidRPr="005824C9">
        <w:rPr>
          <w:rFonts w:ascii="Tahoma" w:hAnsi="Tahoma" w:cs="Tahoma"/>
          <w:color w:val="666666"/>
          <w:sz w:val="20"/>
          <w:szCs w:val="20"/>
        </w:rPr>
        <w:t xml:space="preserve">снизилась на </w:t>
      </w:r>
      <w:r w:rsidR="00823F39">
        <w:rPr>
          <w:rFonts w:ascii="Tahoma" w:hAnsi="Tahoma" w:cs="Tahoma"/>
          <w:color w:val="666666"/>
          <w:sz w:val="20"/>
          <w:szCs w:val="20"/>
        </w:rPr>
        <w:t>1</w:t>
      </w:r>
      <w:r w:rsidR="004B0A71" w:rsidRPr="005824C9">
        <w:rPr>
          <w:rFonts w:ascii="Tahoma" w:hAnsi="Tahoma" w:cs="Tahoma"/>
          <w:color w:val="666666"/>
          <w:sz w:val="20"/>
          <w:szCs w:val="20"/>
        </w:rPr>
        <w:t>0</w:t>
      </w:r>
      <w:r w:rsidRPr="005824C9">
        <w:rPr>
          <w:rFonts w:ascii="Tahoma" w:hAnsi="Tahoma" w:cs="Tahoma"/>
          <w:color w:val="666666"/>
          <w:sz w:val="20"/>
          <w:szCs w:val="20"/>
        </w:rPr>
        <w:t xml:space="preserve"> базисных пунктов </w:t>
      </w:r>
      <w:r w:rsidR="00A7165A" w:rsidRPr="005824C9">
        <w:rPr>
          <w:rFonts w:ascii="Tahoma" w:hAnsi="Tahoma" w:cs="Tahoma"/>
          <w:color w:val="666666"/>
          <w:sz w:val="20"/>
          <w:szCs w:val="20"/>
        </w:rPr>
        <w:t xml:space="preserve">до </w:t>
      </w:r>
      <w:r w:rsidR="00823F39">
        <w:rPr>
          <w:rFonts w:ascii="Tahoma" w:hAnsi="Tahoma" w:cs="Tahoma"/>
          <w:color w:val="666666"/>
          <w:sz w:val="20"/>
          <w:szCs w:val="20"/>
        </w:rPr>
        <w:t>4,6</w:t>
      </w:r>
      <w:r w:rsidR="00A7165A" w:rsidRPr="005824C9">
        <w:rPr>
          <w:rFonts w:ascii="Tahoma" w:hAnsi="Tahoma" w:cs="Tahoma"/>
          <w:color w:val="666666"/>
          <w:sz w:val="20"/>
          <w:szCs w:val="20"/>
        </w:rPr>
        <w:t xml:space="preserve">% </w:t>
      </w:r>
      <w:r w:rsidRPr="005824C9">
        <w:rPr>
          <w:rFonts w:ascii="Tahoma" w:hAnsi="Tahoma" w:cs="Tahoma"/>
          <w:color w:val="666666"/>
          <w:sz w:val="20"/>
          <w:szCs w:val="20"/>
        </w:rPr>
        <w:t xml:space="preserve">в </w:t>
      </w:r>
      <w:r w:rsidR="00823F39">
        <w:rPr>
          <w:rFonts w:ascii="Tahoma" w:hAnsi="Tahoma" w:cs="Tahoma"/>
          <w:color w:val="666666"/>
          <w:sz w:val="20"/>
          <w:szCs w:val="20"/>
        </w:rPr>
        <w:t>3</w:t>
      </w:r>
      <w:r w:rsidR="005B08FA" w:rsidRPr="005824C9">
        <w:rPr>
          <w:rFonts w:ascii="Tahoma" w:hAnsi="Tahoma" w:cs="Tahoma"/>
          <w:color w:val="666666"/>
          <w:sz w:val="20"/>
          <w:szCs w:val="20"/>
        </w:rPr>
        <w:t xml:space="preserve"> квартале 2016</w:t>
      </w:r>
      <w:r w:rsidRPr="005824C9">
        <w:rPr>
          <w:rFonts w:ascii="Tahoma" w:hAnsi="Tahoma" w:cs="Tahoma"/>
          <w:color w:val="666666"/>
          <w:sz w:val="20"/>
          <w:szCs w:val="20"/>
        </w:rPr>
        <w:t xml:space="preserve"> года относительно </w:t>
      </w:r>
      <w:r w:rsidR="00823F39">
        <w:rPr>
          <w:rFonts w:ascii="Tahoma" w:hAnsi="Tahoma" w:cs="Tahoma"/>
          <w:color w:val="666666"/>
          <w:sz w:val="20"/>
          <w:szCs w:val="20"/>
        </w:rPr>
        <w:t>2</w:t>
      </w:r>
      <w:r w:rsidR="003B36CA" w:rsidRPr="005824C9">
        <w:rPr>
          <w:rFonts w:ascii="Tahoma" w:hAnsi="Tahoma" w:cs="Tahoma"/>
          <w:color w:val="666666"/>
          <w:sz w:val="20"/>
          <w:szCs w:val="20"/>
        </w:rPr>
        <w:t xml:space="preserve"> квартала 2016</w:t>
      </w:r>
      <w:r w:rsidR="003F6FB1" w:rsidRPr="005824C9">
        <w:rPr>
          <w:rFonts w:ascii="Tahoma" w:hAnsi="Tahoma" w:cs="Tahoma"/>
          <w:color w:val="666666"/>
          <w:sz w:val="20"/>
          <w:szCs w:val="20"/>
        </w:rPr>
        <w:t xml:space="preserve"> года </w:t>
      </w:r>
      <w:r w:rsidR="00587956" w:rsidRPr="005824C9">
        <w:rPr>
          <w:rFonts w:ascii="Tahoma" w:hAnsi="Tahoma" w:cs="Tahoma"/>
          <w:color w:val="666666"/>
          <w:sz w:val="20"/>
          <w:szCs w:val="20"/>
        </w:rPr>
        <w:t xml:space="preserve">за счет снижения стоимости </w:t>
      </w:r>
      <w:r w:rsidR="00E63578" w:rsidRPr="005824C9">
        <w:rPr>
          <w:rFonts w:ascii="Tahoma" w:hAnsi="Tahoma" w:cs="Tahoma"/>
          <w:color w:val="666666"/>
          <w:sz w:val="20"/>
          <w:szCs w:val="20"/>
        </w:rPr>
        <w:t>корпоративных</w:t>
      </w:r>
      <w:r w:rsidR="00587956" w:rsidRPr="005824C9">
        <w:rPr>
          <w:rFonts w:ascii="Tahoma" w:hAnsi="Tahoma" w:cs="Tahoma"/>
          <w:color w:val="666666"/>
          <w:sz w:val="20"/>
          <w:szCs w:val="20"/>
        </w:rPr>
        <w:t xml:space="preserve"> депозитов на </w:t>
      </w:r>
      <w:r w:rsidR="00823F39">
        <w:rPr>
          <w:rFonts w:ascii="Tahoma" w:hAnsi="Tahoma" w:cs="Tahoma"/>
          <w:color w:val="666666"/>
          <w:sz w:val="20"/>
          <w:szCs w:val="20"/>
        </w:rPr>
        <w:t>40 базисных пунктов до 3</w:t>
      </w:r>
      <w:r w:rsidR="003B36CA" w:rsidRPr="005824C9">
        <w:rPr>
          <w:rFonts w:ascii="Tahoma" w:hAnsi="Tahoma" w:cs="Tahoma"/>
          <w:color w:val="666666"/>
          <w:sz w:val="20"/>
          <w:szCs w:val="20"/>
        </w:rPr>
        <w:t>,</w:t>
      </w:r>
      <w:r w:rsidR="00823F39">
        <w:rPr>
          <w:rFonts w:ascii="Tahoma" w:hAnsi="Tahoma" w:cs="Tahoma"/>
          <w:color w:val="666666"/>
          <w:sz w:val="20"/>
          <w:szCs w:val="20"/>
        </w:rPr>
        <w:t>9</w:t>
      </w:r>
      <w:r w:rsidR="003B36CA" w:rsidRPr="005824C9">
        <w:rPr>
          <w:rFonts w:ascii="Tahoma" w:hAnsi="Tahoma" w:cs="Tahoma"/>
          <w:color w:val="666666"/>
          <w:sz w:val="20"/>
          <w:szCs w:val="20"/>
        </w:rPr>
        <w:t>%</w:t>
      </w:r>
      <w:r w:rsidR="00823F39">
        <w:rPr>
          <w:rFonts w:ascii="Tahoma" w:hAnsi="Tahoma" w:cs="Tahoma"/>
          <w:color w:val="666666"/>
          <w:sz w:val="20"/>
          <w:szCs w:val="20"/>
        </w:rPr>
        <w:t>.</w:t>
      </w:r>
      <w:r w:rsidRPr="005824C9">
        <w:rPr>
          <w:rFonts w:ascii="Tahoma" w:hAnsi="Tahoma" w:cs="Tahoma"/>
          <w:color w:val="666666"/>
          <w:sz w:val="20"/>
          <w:szCs w:val="20"/>
        </w:rPr>
        <w:t xml:space="preserve"> </w:t>
      </w:r>
      <w:proofErr w:type="gramEnd"/>
    </w:p>
    <w:p w:rsidR="00422469" w:rsidRPr="00E70A98" w:rsidRDefault="00A277C7" w:rsidP="009F18A7">
      <w:pPr>
        <w:shd w:val="clear" w:color="auto" w:fill="FFFFFF"/>
        <w:spacing w:before="120" w:after="240" w:line="276" w:lineRule="auto"/>
        <w:jc w:val="both"/>
        <w:rPr>
          <w:rStyle w:val="a3"/>
          <w:rFonts w:ascii="Tahoma" w:hAnsi="Tahoma" w:cs="Tahoma"/>
          <w:b w:val="0"/>
          <w:color w:val="666666"/>
          <w:sz w:val="20"/>
          <w:szCs w:val="20"/>
        </w:rPr>
      </w:pPr>
      <w:r w:rsidRPr="00E70A98">
        <w:rPr>
          <w:rStyle w:val="a3"/>
          <w:rFonts w:ascii="Tahoma" w:hAnsi="Tahoma" w:cs="Tahoma"/>
          <w:color w:val="666666"/>
          <w:sz w:val="20"/>
          <w:szCs w:val="20"/>
        </w:rPr>
        <w:t>Чистый комиссионный доход</w:t>
      </w:r>
      <w:r w:rsidRPr="00E70A98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за </w:t>
      </w:r>
      <w:r w:rsidR="00823F39">
        <w:rPr>
          <w:rStyle w:val="a3"/>
          <w:rFonts w:ascii="Tahoma" w:hAnsi="Tahoma" w:cs="Tahoma"/>
          <w:b w:val="0"/>
          <w:color w:val="666666"/>
          <w:sz w:val="20"/>
          <w:szCs w:val="20"/>
        </w:rPr>
        <w:t>3</w:t>
      </w:r>
      <w:r w:rsidRPr="00E70A98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квартал </w:t>
      </w:r>
      <w:r w:rsidR="00C53796" w:rsidRPr="00E70A98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2016 года </w:t>
      </w:r>
      <w:r w:rsidRPr="00E70A98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составил </w:t>
      </w:r>
      <w:r w:rsidR="00823F39">
        <w:rPr>
          <w:rStyle w:val="a3"/>
          <w:rFonts w:ascii="Tahoma" w:hAnsi="Tahoma" w:cs="Tahoma"/>
          <w:color w:val="666666"/>
          <w:sz w:val="20"/>
          <w:szCs w:val="20"/>
        </w:rPr>
        <w:t>88</w:t>
      </w:r>
      <w:r w:rsidR="00294371">
        <w:rPr>
          <w:rStyle w:val="a3"/>
          <w:rFonts w:ascii="Tahoma" w:hAnsi="Tahoma" w:cs="Tahoma"/>
          <w:color w:val="666666"/>
          <w:sz w:val="20"/>
          <w:szCs w:val="20"/>
        </w:rPr>
        <w:t>,</w:t>
      </w:r>
      <w:r w:rsidR="00823F39">
        <w:rPr>
          <w:rStyle w:val="a3"/>
          <w:rFonts w:ascii="Tahoma" w:hAnsi="Tahoma" w:cs="Tahoma"/>
          <w:color w:val="666666"/>
          <w:sz w:val="20"/>
          <w:szCs w:val="20"/>
        </w:rPr>
        <w:t>6</w:t>
      </w:r>
      <w:r w:rsidRPr="00E70A98">
        <w:rPr>
          <w:rStyle w:val="a3"/>
          <w:rFonts w:ascii="Tahoma" w:hAnsi="Tahoma" w:cs="Tahoma"/>
          <w:color w:val="666666"/>
          <w:sz w:val="20"/>
          <w:szCs w:val="20"/>
        </w:rPr>
        <w:t xml:space="preserve"> млрд</w:t>
      </w:r>
      <w:r w:rsidR="00823F39">
        <w:rPr>
          <w:rStyle w:val="a3"/>
          <w:rFonts w:ascii="Tahoma" w:hAnsi="Tahoma" w:cs="Tahoma"/>
          <w:color w:val="666666"/>
          <w:sz w:val="20"/>
          <w:szCs w:val="20"/>
        </w:rPr>
        <w:t>.</w:t>
      </w:r>
      <w:r w:rsidRPr="00E70A98">
        <w:rPr>
          <w:rStyle w:val="a3"/>
          <w:rFonts w:ascii="Tahoma" w:hAnsi="Tahoma" w:cs="Tahoma"/>
          <w:color w:val="666666"/>
          <w:sz w:val="20"/>
          <w:szCs w:val="20"/>
        </w:rPr>
        <w:t xml:space="preserve"> руб</w:t>
      </w:r>
      <w:r w:rsidR="00823F39">
        <w:rPr>
          <w:rStyle w:val="a3"/>
          <w:rFonts w:ascii="Tahoma" w:hAnsi="Tahoma" w:cs="Tahoma"/>
          <w:color w:val="666666"/>
          <w:sz w:val="20"/>
          <w:szCs w:val="20"/>
        </w:rPr>
        <w:t>.</w:t>
      </w:r>
      <w:r w:rsidR="006A5880" w:rsidRPr="00E70A98">
        <w:rPr>
          <w:rStyle w:val="a3"/>
          <w:rFonts w:ascii="Tahoma" w:hAnsi="Tahoma" w:cs="Tahoma"/>
          <w:color w:val="666666"/>
          <w:sz w:val="20"/>
          <w:szCs w:val="20"/>
        </w:rPr>
        <w:t xml:space="preserve">, </w:t>
      </w:r>
      <w:r w:rsidR="006A5880" w:rsidRPr="00E70A98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увеличившись на </w:t>
      </w:r>
      <w:r w:rsidR="00294371">
        <w:rPr>
          <w:rStyle w:val="a3"/>
          <w:rFonts w:ascii="Tahoma" w:hAnsi="Tahoma" w:cs="Tahoma"/>
          <w:b w:val="0"/>
          <w:color w:val="666666"/>
          <w:sz w:val="20"/>
          <w:szCs w:val="20"/>
        </w:rPr>
        <w:t>8,</w:t>
      </w:r>
      <w:r w:rsidR="00823F39">
        <w:rPr>
          <w:rStyle w:val="a3"/>
          <w:rFonts w:ascii="Tahoma" w:hAnsi="Tahoma" w:cs="Tahoma"/>
          <w:b w:val="0"/>
          <w:color w:val="666666"/>
          <w:sz w:val="20"/>
          <w:szCs w:val="20"/>
        </w:rPr>
        <w:t>2% по сравнению с 3</w:t>
      </w:r>
      <w:r w:rsidR="00C53796" w:rsidRPr="00E70A98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кварталом 2015</w:t>
      </w:r>
      <w:r w:rsidR="006A5880" w:rsidRPr="00E70A98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года</w:t>
      </w:r>
      <w:r w:rsidR="00ED2F75">
        <w:rPr>
          <w:rStyle w:val="a3"/>
          <w:rFonts w:ascii="Tahoma" w:hAnsi="Tahoma" w:cs="Tahoma"/>
          <w:b w:val="0"/>
          <w:color w:val="666666"/>
          <w:sz w:val="20"/>
          <w:szCs w:val="20"/>
        </w:rPr>
        <w:t>,</w:t>
      </w:r>
    </w:p>
    <w:p w:rsidR="00A277C7" w:rsidRPr="00A85BE3" w:rsidRDefault="00422469" w:rsidP="00422469">
      <w:pPr>
        <w:pStyle w:val="a6"/>
        <w:numPr>
          <w:ilvl w:val="0"/>
          <w:numId w:val="14"/>
        </w:numPr>
        <w:shd w:val="clear" w:color="auto" w:fill="FFFFFF"/>
        <w:spacing w:before="120" w:after="240" w:line="276" w:lineRule="auto"/>
        <w:jc w:val="both"/>
        <w:rPr>
          <w:rFonts w:ascii="Tahoma" w:hAnsi="Tahoma" w:cs="Tahoma"/>
          <w:color w:val="666666"/>
          <w:sz w:val="20"/>
          <w:szCs w:val="20"/>
        </w:rPr>
      </w:pPr>
      <w:r w:rsidRPr="00A85BE3">
        <w:rPr>
          <w:rFonts w:ascii="Tahoma" w:hAnsi="Tahoma" w:cs="Tahoma"/>
          <w:color w:val="666666"/>
          <w:sz w:val="20"/>
          <w:szCs w:val="20"/>
        </w:rPr>
        <w:t>Комиссионный доход</w:t>
      </w:r>
      <w:r w:rsidR="00A85BE3" w:rsidRPr="00A85BE3">
        <w:rPr>
          <w:rFonts w:ascii="Tahoma" w:hAnsi="Tahoma" w:cs="Tahoma"/>
          <w:color w:val="666666"/>
          <w:sz w:val="20"/>
          <w:szCs w:val="20"/>
        </w:rPr>
        <w:t xml:space="preserve"> за </w:t>
      </w:r>
      <w:r w:rsidR="00823F39">
        <w:rPr>
          <w:rFonts w:ascii="Tahoma" w:hAnsi="Tahoma" w:cs="Tahoma"/>
          <w:color w:val="666666"/>
          <w:sz w:val="20"/>
          <w:szCs w:val="20"/>
        </w:rPr>
        <w:t>3</w:t>
      </w:r>
      <w:r w:rsidRPr="00A85BE3">
        <w:rPr>
          <w:rFonts w:ascii="Tahoma" w:hAnsi="Tahoma" w:cs="Tahoma"/>
          <w:color w:val="666666"/>
          <w:sz w:val="20"/>
          <w:szCs w:val="20"/>
        </w:rPr>
        <w:t xml:space="preserve"> квартал 2016 года вырос на </w:t>
      </w:r>
      <w:r w:rsidR="00823F39">
        <w:rPr>
          <w:rFonts w:ascii="Tahoma" w:hAnsi="Tahoma" w:cs="Tahoma"/>
          <w:color w:val="666666"/>
          <w:sz w:val="20"/>
          <w:szCs w:val="20"/>
        </w:rPr>
        <w:t>13</w:t>
      </w:r>
      <w:r w:rsidR="00294371">
        <w:rPr>
          <w:rFonts w:ascii="Tahoma" w:hAnsi="Tahoma" w:cs="Tahoma"/>
          <w:color w:val="666666"/>
          <w:sz w:val="20"/>
          <w:szCs w:val="20"/>
        </w:rPr>
        <w:t>,</w:t>
      </w:r>
      <w:r w:rsidR="00823F39">
        <w:rPr>
          <w:rFonts w:ascii="Tahoma" w:hAnsi="Tahoma" w:cs="Tahoma"/>
          <w:color w:val="666666"/>
          <w:sz w:val="20"/>
          <w:szCs w:val="20"/>
        </w:rPr>
        <w:t>1</w:t>
      </w:r>
      <w:r w:rsidRPr="00A85BE3">
        <w:rPr>
          <w:rFonts w:ascii="Tahoma" w:hAnsi="Tahoma" w:cs="Tahoma"/>
          <w:color w:val="666666"/>
          <w:sz w:val="20"/>
          <w:szCs w:val="20"/>
        </w:rPr>
        <w:t xml:space="preserve">% до </w:t>
      </w:r>
      <w:r w:rsidR="00823F39">
        <w:rPr>
          <w:rFonts w:ascii="Tahoma" w:hAnsi="Tahoma" w:cs="Tahoma"/>
          <w:color w:val="666666"/>
          <w:sz w:val="20"/>
          <w:szCs w:val="20"/>
        </w:rPr>
        <w:t>112,2</w:t>
      </w:r>
      <w:r w:rsidR="00A85BE3" w:rsidRPr="00A85BE3">
        <w:rPr>
          <w:rFonts w:ascii="Tahoma" w:hAnsi="Tahoma" w:cs="Tahoma"/>
          <w:color w:val="666666"/>
          <w:sz w:val="20"/>
          <w:szCs w:val="20"/>
        </w:rPr>
        <w:t xml:space="preserve"> млрд</w:t>
      </w:r>
      <w:r w:rsidR="00823F39">
        <w:rPr>
          <w:rFonts w:ascii="Tahoma" w:hAnsi="Tahoma" w:cs="Tahoma"/>
          <w:color w:val="666666"/>
          <w:sz w:val="20"/>
          <w:szCs w:val="20"/>
        </w:rPr>
        <w:t>.</w:t>
      </w:r>
      <w:r w:rsidR="00A85BE3" w:rsidRPr="00A85BE3">
        <w:rPr>
          <w:rFonts w:ascii="Tahoma" w:hAnsi="Tahoma" w:cs="Tahoma"/>
          <w:color w:val="666666"/>
          <w:sz w:val="20"/>
          <w:szCs w:val="20"/>
        </w:rPr>
        <w:t xml:space="preserve"> руб</w:t>
      </w:r>
      <w:r w:rsidR="00823F39">
        <w:rPr>
          <w:rFonts w:ascii="Tahoma" w:hAnsi="Tahoma" w:cs="Tahoma"/>
          <w:color w:val="666666"/>
          <w:sz w:val="20"/>
          <w:szCs w:val="20"/>
        </w:rPr>
        <w:t>.</w:t>
      </w:r>
      <w:r w:rsidR="00A85BE3" w:rsidRPr="00A85BE3">
        <w:rPr>
          <w:rFonts w:ascii="Tahoma" w:hAnsi="Tahoma" w:cs="Tahoma"/>
          <w:color w:val="666666"/>
          <w:sz w:val="20"/>
          <w:szCs w:val="20"/>
        </w:rPr>
        <w:t xml:space="preserve"> по сравнению с</w:t>
      </w:r>
      <w:r w:rsidR="00823F39">
        <w:rPr>
          <w:rFonts w:ascii="Tahoma" w:hAnsi="Tahoma" w:cs="Tahoma"/>
          <w:color w:val="666666"/>
          <w:sz w:val="20"/>
          <w:szCs w:val="20"/>
        </w:rPr>
        <w:t xml:space="preserve"> 3</w:t>
      </w:r>
      <w:r w:rsidRPr="00A85BE3">
        <w:rPr>
          <w:rFonts w:ascii="Tahoma" w:hAnsi="Tahoma" w:cs="Tahoma"/>
          <w:color w:val="666666"/>
          <w:sz w:val="20"/>
          <w:szCs w:val="20"/>
        </w:rPr>
        <w:t xml:space="preserve"> кварталом 2015 года</w:t>
      </w:r>
      <w:r w:rsidR="00823F39">
        <w:rPr>
          <w:rFonts w:ascii="Tahoma" w:hAnsi="Tahoma" w:cs="Tahoma"/>
          <w:color w:val="666666"/>
          <w:sz w:val="20"/>
          <w:szCs w:val="20"/>
        </w:rPr>
        <w:t>.</w:t>
      </w:r>
      <w:r w:rsidR="00553FB1" w:rsidRPr="00A85BE3">
        <w:rPr>
          <w:rFonts w:ascii="Tahoma" w:hAnsi="Tahoma" w:cs="Tahoma"/>
          <w:color w:val="666666"/>
          <w:sz w:val="20"/>
          <w:szCs w:val="20"/>
        </w:rPr>
        <w:t xml:space="preserve"> </w:t>
      </w:r>
      <w:r w:rsidRPr="00A85BE3">
        <w:rPr>
          <w:rFonts w:ascii="Tahoma" w:hAnsi="Tahoma" w:cs="Tahoma"/>
          <w:color w:val="666666"/>
          <w:sz w:val="20"/>
          <w:szCs w:val="20"/>
        </w:rPr>
        <w:t xml:space="preserve"> </w:t>
      </w:r>
      <w:r w:rsidR="002727BF" w:rsidRPr="00A85BE3">
        <w:rPr>
          <w:rFonts w:ascii="Tahoma" w:hAnsi="Tahoma" w:cs="Tahoma"/>
          <w:color w:val="666666"/>
          <w:sz w:val="20"/>
          <w:szCs w:val="20"/>
        </w:rPr>
        <w:t>Д</w:t>
      </w:r>
      <w:r w:rsidR="00466555" w:rsidRPr="00A85BE3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оходы от операций с банковскими картами выросли </w:t>
      </w:r>
      <w:r w:rsidR="00466555" w:rsidRPr="001E450A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на </w:t>
      </w:r>
      <w:r w:rsidR="00A95439" w:rsidRPr="00A95439">
        <w:rPr>
          <w:rStyle w:val="a3"/>
          <w:rFonts w:ascii="Tahoma" w:hAnsi="Tahoma" w:cs="Tahoma"/>
          <w:b w:val="0"/>
          <w:color w:val="666666"/>
          <w:sz w:val="20"/>
          <w:szCs w:val="20"/>
        </w:rPr>
        <w:t>10,2</w:t>
      </w:r>
      <w:r w:rsidR="00A85BE3" w:rsidRPr="00A95439">
        <w:rPr>
          <w:rStyle w:val="a3"/>
          <w:rFonts w:ascii="Tahoma" w:hAnsi="Tahoma" w:cs="Tahoma"/>
          <w:b w:val="0"/>
          <w:color w:val="666666"/>
          <w:sz w:val="20"/>
          <w:szCs w:val="20"/>
        </w:rPr>
        <w:t>% в</w:t>
      </w:r>
      <w:r w:rsidR="001F588C" w:rsidRPr="00A95439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3</w:t>
      </w:r>
      <w:r w:rsidR="00466555" w:rsidRPr="00A85BE3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ква</w:t>
      </w:r>
      <w:r w:rsidR="001F588C">
        <w:rPr>
          <w:rStyle w:val="a3"/>
          <w:rFonts w:ascii="Tahoma" w:hAnsi="Tahoma" w:cs="Tahoma"/>
          <w:b w:val="0"/>
          <w:color w:val="666666"/>
          <w:sz w:val="20"/>
          <w:szCs w:val="20"/>
        </w:rPr>
        <w:t>ртале 2016 года по сравнению с 3</w:t>
      </w:r>
      <w:r w:rsidR="00466555" w:rsidRPr="00A85BE3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кварталом годом ранее</w:t>
      </w:r>
      <w:r w:rsidR="001F588C">
        <w:rPr>
          <w:rStyle w:val="a3"/>
          <w:rFonts w:ascii="Tahoma" w:hAnsi="Tahoma" w:cs="Tahoma"/>
          <w:b w:val="0"/>
          <w:color w:val="666666"/>
          <w:sz w:val="20"/>
          <w:szCs w:val="20"/>
        </w:rPr>
        <w:t>.</w:t>
      </w:r>
    </w:p>
    <w:p w:rsidR="00422469" w:rsidRPr="00A85BE3" w:rsidRDefault="00422469" w:rsidP="00985D30">
      <w:pPr>
        <w:pStyle w:val="a6"/>
        <w:numPr>
          <w:ilvl w:val="0"/>
          <w:numId w:val="11"/>
        </w:numPr>
        <w:shd w:val="clear" w:color="auto" w:fill="FFFFFF"/>
        <w:spacing w:before="120" w:after="240" w:line="276" w:lineRule="auto"/>
        <w:jc w:val="both"/>
        <w:rPr>
          <w:rFonts w:ascii="Tahoma" w:hAnsi="Tahoma" w:cs="Tahoma"/>
          <w:color w:val="666666"/>
          <w:sz w:val="20"/>
          <w:szCs w:val="20"/>
        </w:rPr>
      </w:pPr>
      <w:r w:rsidRPr="00A85BE3">
        <w:rPr>
          <w:rFonts w:ascii="Tahoma" w:hAnsi="Tahoma" w:cs="Tahoma"/>
          <w:color w:val="666666"/>
          <w:sz w:val="20"/>
          <w:szCs w:val="20"/>
        </w:rPr>
        <w:lastRenderedPageBreak/>
        <w:t xml:space="preserve">Комиссионные расходы за </w:t>
      </w:r>
      <w:r w:rsidR="001F588C">
        <w:rPr>
          <w:rFonts w:ascii="Tahoma" w:hAnsi="Tahoma" w:cs="Tahoma"/>
          <w:color w:val="666666"/>
          <w:sz w:val="20"/>
          <w:szCs w:val="20"/>
        </w:rPr>
        <w:t>3</w:t>
      </w:r>
      <w:r w:rsidRPr="00A85BE3">
        <w:rPr>
          <w:rFonts w:ascii="Tahoma" w:hAnsi="Tahoma" w:cs="Tahoma"/>
          <w:color w:val="666666"/>
          <w:sz w:val="20"/>
          <w:szCs w:val="20"/>
        </w:rPr>
        <w:t xml:space="preserve"> квартал 2016 года выросли на </w:t>
      </w:r>
      <w:r w:rsidR="001F588C">
        <w:rPr>
          <w:rFonts w:ascii="Tahoma" w:hAnsi="Tahoma" w:cs="Tahoma"/>
          <w:color w:val="666666"/>
          <w:sz w:val="20"/>
          <w:szCs w:val="20"/>
        </w:rPr>
        <w:t>36,4% до 23</w:t>
      </w:r>
      <w:r w:rsidR="00294371">
        <w:rPr>
          <w:rFonts w:ascii="Tahoma" w:hAnsi="Tahoma" w:cs="Tahoma"/>
          <w:color w:val="666666"/>
          <w:sz w:val="20"/>
          <w:szCs w:val="20"/>
        </w:rPr>
        <w:t>,</w:t>
      </w:r>
      <w:r w:rsidR="001F588C">
        <w:rPr>
          <w:rFonts w:ascii="Tahoma" w:hAnsi="Tahoma" w:cs="Tahoma"/>
          <w:color w:val="666666"/>
          <w:sz w:val="20"/>
          <w:szCs w:val="20"/>
        </w:rPr>
        <w:t>6</w:t>
      </w:r>
      <w:r w:rsidRPr="00A85BE3">
        <w:rPr>
          <w:rFonts w:ascii="Tahoma" w:hAnsi="Tahoma" w:cs="Tahoma"/>
          <w:color w:val="666666"/>
          <w:sz w:val="20"/>
          <w:szCs w:val="20"/>
        </w:rPr>
        <w:t xml:space="preserve"> млрд</w:t>
      </w:r>
      <w:r w:rsidR="001F588C">
        <w:rPr>
          <w:rFonts w:ascii="Tahoma" w:hAnsi="Tahoma" w:cs="Tahoma"/>
          <w:color w:val="666666"/>
          <w:sz w:val="20"/>
          <w:szCs w:val="20"/>
        </w:rPr>
        <w:t>.</w:t>
      </w:r>
      <w:r w:rsidRPr="00A85BE3">
        <w:rPr>
          <w:rFonts w:ascii="Tahoma" w:hAnsi="Tahoma" w:cs="Tahoma"/>
          <w:color w:val="666666"/>
          <w:sz w:val="20"/>
          <w:szCs w:val="20"/>
        </w:rPr>
        <w:t xml:space="preserve"> руб</w:t>
      </w:r>
      <w:r w:rsidR="001F588C">
        <w:rPr>
          <w:rFonts w:ascii="Tahoma" w:hAnsi="Tahoma" w:cs="Tahoma"/>
          <w:color w:val="666666"/>
          <w:sz w:val="20"/>
          <w:szCs w:val="20"/>
        </w:rPr>
        <w:t>.</w:t>
      </w:r>
      <w:r w:rsidRPr="00A85BE3">
        <w:rPr>
          <w:rFonts w:ascii="Tahoma" w:hAnsi="Tahoma" w:cs="Tahoma"/>
          <w:color w:val="666666"/>
          <w:sz w:val="20"/>
          <w:szCs w:val="20"/>
        </w:rPr>
        <w:t xml:space="preserve"> по сравнению с</w:t>
      </w:r>
      <w:r w:rsidR="00A85BE3" w:rsidRPr="00A85BE3">
        <w:rPr>
          <w:rFonts w:ascii="Tahoma" w:hAnsi="Tahoma" w:cs="Tahoma"/>
          <w:color w:val="666666"/>
          <w:sz w:val="20"/>
          <w:szCs w:val="20"/>
        </w:rPr>
        <w:t xml:space="preserve"> </w:t>
      </w:r>
      <w:r w:rsidR="001F588C">
        <w:rPr>
          <w:rFonts w:ascii="Tahoma" w:hAnsi="Tahoma" w:cs="Tahoma"/>
          <w:color w:val="666666"/>
          <w:sz w:val="20"/>
          <w:szCs w:val="20"/>
        </w:rPr>
        <w:t>3</w:t>
      </w:r>
      <w:r w:rsidRPr="00A85BE3">
        <w:rPr>
          <w:rFonts w:ascii="Tahoma" w:hAnsi="Tahoma" w:cs="Tahoma"/>
          <w:color w:val="666666"/>
          <w:sz w:val="20"/>
          <w:szCs w:val="20"/>
        </w:rPr>
        <w:t xml:space="preserve"> кварталом 2015 года</w:t>
      </w:r>
      <w:r w:rsidR="00EC41AF" w:rsidRPr="00A85BE3">
        <w:rPr>
          <w:rFonts w:ascii="Tahoma" w:hAnsi="Tahoma" w:cs="Tahoma"/>
          <w:color w:val="666666"/>
          <w:sz w:val="20"/>
          <w:szCs w:val="20"/>
        </w:rPr>
        <w:t>,</w:t>
      </w:r>
      <w:r w:rsidRPr="00A85BE3">
        <w:rPr>
          <w:rFonts w:ascii="Tahoma" w:hAnsi="Tahoma" w:cs="Tahoma"/>
          <w:color w:val="666666"/>
          <w:sz w:val="20"/>
          <w:szCs w:val="20"/>
        </w:rPr>
        <w:t xml:space="preserve"> </w:t>
      </w:r>
      <w:r w:rsidR="00FF53B7" w:rsidRPr="00A85BE3">
        <w:rPr>
          <w:rFonts w:ascii="Tahoma" w:hAnsi="Tahoma" w:cs="Tahoma"/>
          <w:color w:val="666666"/>
          <w:sz w:val="20"/>
          <w:szCs w:val="20"/>
        </w:rPr>
        <w:t xml:space="preserve">в том числе </w:t>
      </w:r>
      <w:r w:rsidR="00A67546" w:rsidRPr="00EC41AF">
        <w:rPr>
          <w:rFonts w:ascii="Tahoma" w:hAnsi="Tahoma" w:cs="Tahoma"/>
          <w:color w:val="666666"/>
          <w:sz w:val="20"/>
          <w:szCs w:val="20"/>
        </w:rPr>
        <w:t>за счет развития операций с банковскими картами</w:t>
      </w:r>
      <w:r w:rsidR="001F588C">
        <w:rPr>
          <w:rFonts w:ascii="Tahoma" w:hAnsi="Tahoma" w:cs="Tahoma"/>
          <w:color w:val="666666"/>
          <w:sz w:val="20"/>
          <w:szCs w:val="20"/>
        </w:rPr>
        <w:t>.</w:t>
      </w:r>
      <w:r w:rsidR="00CA21E0" w:rsidRPr="00A85BE3">
        <w:rPr>
          <w:rFonts w:ascii="Tahoma" w:hAnsi="Tahoma" w:cs="Tahoma"/>
          <w:color w:val="666666"/>
          <w:sz w:val="20"/>
          <w:szCs w:val="20"/>
        </w:rPr>
        <w:t xml:space="preserve"> </w:t>
      </w:r>
    </w:p>
    <w:p w:rsidR="003A38A2" w:rsidRPr="001F2A94" w:rsidRDefault="003A38A2" w:rsidP="003A38A2">
      <w:pPr>
        <w:shd w:val="clear" w:color="auto" w:fill="FFFFFF"/>
        <w:spacing w:before="120" w:after="240" w:line="276" w:lineRule="auto"/>
        <w:jc w:val="both"/>
        <w:rPr>
          <w:rStyle w:val="a3"/>
          <w:rFonts w:ascii="Tahoma" w:hAnsi="Tahoma" w:cs="Tahoma"/>
          <w:b w:val="0"/>
          <w:bCs w:val="0"/>
          <w:color w:val="666666"/>
          <w:sz w:val="20"/>
          <w:szCs w:val="20"/>
        </w:rPr>
      </w:pPr>
      <w:r w:rsidRPr="001F2A94">
        <w:rPr>
          <w:rStyle w:val="a3"/>
          <w:rFonts w:ascii="Tahoma" w:hAnsi="Tahoma" w:cs="Tahoma"/>
          <w:color w:val="666666"/>
          <w:sz w:val="20"/>
          <w:szCs w:val="20"/>
        </w:rPr>
        <w:t>Чистые расходы по созданию резерва под обесценение кредитного портфеля</w:t>
      </w:r>
      <w:r w:rsidR="001F588C">
        <w:rPr>
          <w:rStyle w:val="a3"/>
          <w:rFonts w:ascii="Tahoma" w:hAnsi="Tahoma" w:cs="Tahoma"/>
          <w:b w:val="0"/>
          <w:bCs w:val="0"/>
          <w:color w:val="666666"/>
          <w:sz w:val="20"/>
          <w:szCs w:val="20"/>
        </w:rPr>
        <w:t xml:space="preserve"> за 3</w:t>
      </w:r>
      <w:r w:rsidRPr="001F2A94">
        <w:rPr>
          <w:rStyle w:val="a3"/>
          <w:rFonts w:ascii="Tahoma" w:hAnsi="Tahoma" w:cs="Tahoma"/>
          <w:b w:val="0"/>
          <w:bCs w:val="0"/>
          <w:color w:val="666666"/>
          <w:sz w:val="20"/>
          <w:szCs w:val="20"/>
        </w:rPr>
        <w:t xml:space="preserve"> квартал </w:t>
      </w:r>
      <w:r w:rsidR="00703687" w:rsidRPr="001F2A94">
        <w:rPr>
          <w:rStyle w:val="a3"/>
          <w:rFonts w:ascii="Tahoma" w:hAnsi="Tahoma" w:cs="Tahoma"/>
          <w:b w:val="0"/>
          <w:bCs w:val="0"/>
          <w:color w:val="666666"/>
          <w:sz w:val="20"/>
          <w:szCs w:val="20"/>
        </w:rPr>
        <w:t xml:space="preserve">2016 года </w:t>
      </w:r>
      <w:r w:rsidRPr="001F2A94">
        <w:rPr>
          <w:rStyle w:val="a3"/>
          <w:rFonts w:ascii="Tahoma" w:hAnsi="Tahoma" w:cs="Tahoma"/>
          <w:b w:val="0"/>
          <w:bCs w:val="0"/>
          <w:color w:val="666666"/>
          <w:sz w:val="20"/>
          <w:szCs w:val="20"/>
        </w:rPr>
        <w:t xml:space="preserve">составили </w:t>
      </w:r>
      <w:r w:rsidR="001F588C">
        <w:rPr>
          <w:rStyle w:val="a3"/>
          <w:rFonts w:ascii="Tahoma" w:hAnsi="Tahoma" w:cs="Tahoma"/>
          <w:color w:val="666666"/>
          <w:sz w:val="20"/>
          <w:szCs w:val="20"/>
        </w:rPr>
        <w:t>101</w:t>
      </w:r>
      <w:r w:rsidR="002E6E80" w:rsidRPr="001F2A94">
        <w:rPr>
          <w:rStyle w:val="a3"/>
          <w:rFonts w:ascii="Tahoma" w:hAnsi="Tahoma" w:cs="Tahoma"/>
          <w:color w:val="666666"/>
          <w:sz w:val="20"/>
          <w:szCs w:val="20"/>
        </w:rPr>
        <w:t>,</w:t>
      </w:r>
      <w:r w:rsidR="001F588C">
        <w:rPr>
          <w:rStyle w:val="a3"/>
          <w:rFonts w:ascii="Tahoma" w:hAnsi="Tahoma" w:cs="Tahoma"/>
          <w:color w:val="666666"/>
          <w:sz w:val="20"/>
          <w:szCs w:val="20"/>
        </w:rPr>
        <w:t>7</w:t>
      </w:r>
      <w:r w:rsidRPr="001F2A94">
        <w:rPr>
          <w:rStyle w:val="a3"/>
          <w:rFonts w:ascii="Tahoma" w:hAnsi="Tahoma" w:cs="Tahoma"/>
          <w:color w:val="666666"/>
          <w:sz w:val="20"/>
          <w:szCs w:val="20"/>
        </w:rPr>
        <w:t xml:space="preserve"> млрд</w:t>
      </w:r>
      <w:r w:rsidR="001F588C">
        <w:rPr>
          <w:rStyle w:val="a3"/>
          <w:rFonts w:ascii="Tahoma" w:hAnsi="Tahoma" w:cs="Tahoma"/>
          <w:color w:val="666666"/>
          <w:sz w:val="20"/>
          <w:szCs w:val="20"/>
        </w:rPr>
        <w:t>.</w:t>
      </w:r>
      <w:r w:rsidRPr="001F2A94">
        <w:rPr>
          <w:rStyle w:val="a3"/>
          <w:rFonts w:ascii="Tahoma" w:hAnsi="Tahoma" w:cs="Tahoma"/>
          <w:color w:val="666666"/>
          <w:sz w:val="20"/>
          <w:szCs w:val="20"/>
        </w:rPr>
        <w:t xml:space="preserve"> руб</w:t>
      </w:r>
      <w:r w:rsidR="001F588C">
        <w:rPr>
          <w:rStyle w:val="a3"/>
          <w:rFonts w:ascii="Tahoma" w:hAnsi="Tahoma" w:cs="Tahoma"/>
          <w:color w:val="666666"/>
          <w:sz w:val="20"/>
          <w:szCs w:val="20"/>
        </w:rPr>
        <w:t>.</w:t>
      </w:r>
      <w:r w:rsidR="00963E13" w:rsidRPr="001F2A94">
        <w:rPr>
          <w:rStyle w:val="a3"/>
          <w:rFonts w:ascii="Tahoma" w:hAnsi="Tahoma" w:cs="Tahoma"/>
          <w:b w:val="0"/>
          <w:bCs w:val="0"/>
          <w:color w:val="666666"/>
          <w:sz w:val="20"/>
          <w:szCs w:val="20"/>
        </w:rPr>
        <w:t xml:space="preserve"> в сравнении со 1</w:t>
      </w:r>
      <w:r w:rsidR="001F588C">
        <w:rPr>
          <w:rStyle w:val="a3"/>
          <w:rFonts w:ascii="Tahoma" w:hAnsi="Tahoma" w:cs="Tahoma"/>
          <w:b w:val="0"/>
          <w:bCs w:val="0"/>
          <w:color w:val="666666"/>
          <w:sz w:val="20"/>
          <w:szCs w:val="20"/>
        </w:rPr>
        <w:t>30</w:t>
      </w:r>
      <w:r w:rsidR="002E6E80" w:rsidRPr="001F2A94">
        <w:rPr>
          <w:rStyle w:val="a3"/>
          <w:rFonts w:ascii="Tahoma" w:hAnsi="Tahoma" w:cs="Tahoma"/>
          <w:b w:val="0"/>
          <w:bCs w:val="0"/>
          <w:color w:val="666666"/>
          <w:sz w:val="20"/>
          <w:szCs w:val="20"/>
        </w:rPr>
        <w:t>,</w:t>
      </w:r>
      <w:r w:rsidR="001F588C">
        <w:rPr>
          <w:rStyle w:val="a3"/>
          <w:rFonts w:ascii="Tahoma" w:hAnsi="Tahoma" w:cs="Tahoma"/>
          <w:b w:val="0"/>
          <w:bCs w:val="0"/>
          <w:color w:val="666666"/>
          <w:sz w:val="20"/>
          <w:szCs w:val="20"/>
        </w:rPr>
        <w:t>1</w:t>
      </w:r>
      <w:r w:rsidRPr="001F2A94">
        <w:rPr>
          <w:rStyle w:val="a3"/>
          <w:rFonts w:ascii="Tahoma" w:hAnsi="Tahoma" w:cs="Tahoma"/>
          <w:b w:val="0"/>
          <w:bCs w:val="0"/>
          <w:color w:val="666666"/>
          <w:sz w:val="20"/>
          <w:szCs w:val="20"/>
        </w:rPr>
        <w:t xml:space="preserve"> млрд</w:t>
      </w:r>
      <w:r w:rsidR="001F588C">
        <w:rPr>
          <w:rStyle w:val="a3"/>
          <w:rFonts w:ascii="Tahoma" w:hAnsi="Tahoma" w:cs="Tahoma"/>
          <w:b w:val="0"/>
          <w:bCs w:val="0"/>
          <w:color w:val="666666"/>
          <w:sz w:val="20"/>
          <w:szCs w:val="20"/>
        </w:rPr>
        <w:t>.</w:t>
      </w:r>
      <w:r w:rsidRPr="001F2A94">
        <w:rPr>
          <w:rStyle w:val="a3"/>
          <w:rFonts w:ascii="Tahoma" w:hAnsi="Tahoma" w:cs="Tahoma"/>
          <w:b w:val="0"/>
          <w:bCs w:val="0"/>
          <w:color w:val="666666"/>
          <w:sz w:val="20"/>
          <w:szCs w:val="20"/>
        </w:rPr>
        <w:t xml:space="preserve"> руб</w:t>
      </w:r>
      <w:r w:rsidR="001F588C">
        <w:rPr>
          <w:rStyle w:val="a3"/>
          <w:rFonts w:ascii="Tahoma" w:hAnsi="Tahoma" w:cs="Tahoma"/>
          <w:b w:val="0"/>
          <w:bCs w:val="0"/>
          <w:color w:val="666666"/>
          <w:sz w:val="20"/>
          <w:szCs w:val="20"/>
        </w:rPr>
        <w:t>.</w:t>
      </w:r>
      <w:r w:rsidRPr="001F2A94">
        <w:rPr>
          <w:rStyle w:val="a3"/>
          <w:rFonts w:ascii="Tahoma" w:hAnsi="Tahoma" w:cs="Tahoma"/>
          <w:b w:val="0"/>
          <w:bCs w:val="0"/>
          <w:color w:val="666666"/>
          <w:sz w:val="20"/>
          <w:szCs w:val="20"/>
        </w:rPr>
        <w:t xml:space="preserve"> за аналогичный период 201</w:t>
      </w:r>
      <w:r w:rsidR="002844F3" w:rsidRPr="001F2A94">
        <w:rPr>
          <w:rStyle w:val="a3"/>
          <w:rFonts w:ascii="Tahoma" w:hAnsi="Tahoma" w:cs="Tahoma"/>
          <w:b w:val="0"/>
          <w:bCs w:val="0"/>
          <w:color w:val="666666"/>
          <w:sz w:val="20"/>
          <w:szCs w:val="20"/>
        </w:rPr>
        <w:t>5</w:t>
      </w:r>
      <w:r w:rsidRPr="001F2A94">
        <w:rPr>
          <w:rStyle w:val="a3"/>
          <w:rFonts w:ascii="Tahoma" w:hAnsi="Tahoma" w:cs="Tahoma"/>
          <w:b w:val="0"/>
          <w:bCs w:val="0"/>
          <w:color w:val="666666"/>
          <w:sz w:val="20"/>
          <w:szCs w:val="20"/>
        </w:rPr>
        <w:t xml:space="preserve"> года, что соответствует стоимости кредитного риска в размере </w:t>
      </w:r>
      <w:r w:rsidR="001F588C">
        <w:rPr>
          <w:rStyle w:val="a3"/>
          <w:rFonts w:ascii="Tahoma" w:hAnsi="Tahoma" w:cs="Tahoma"/>
          <w:b w:val="0"/>
          <w:bCs w:val="0"/>
          <w:color w:val="666666"/>
          <w:sz w:val="20"/>
          <w:szCs w:val="20"/>
        </w:rPr>
        <w:t>213</w:t>
      </w:r>
      <w:r w:rsidR="0047618E">
        <w:rPr>
          <w:rStyle w:val="a3"/>
          <w:rFonts w:ascii="Tahoma" w:hAnsi="Tahoma" w:cs="Tahoma"/>
          <w:b w:val="0"/>
          <w:bCs w:val="0"/>
          <w:color w:val="666666"/>
          <w:sz w:val="20"/>
          <w:szCs w:val="20"/>
        </w:rPr>
        <w:t xml:space="preserve"> базисных пункта</w:t>
      </w:r>
      <w:r w:rsidRPr="001F2A94">
        <w:rPr>
          <w:rStyle w:val="a3"/>
          <w:rFonts w:ascii="Tahoma" w:hAnsi="Tahoma" w:cs="Tahoma"/>
          <w:b w:val="0"/>
          <w:bCs w:val="0"/>
          <w:color w:val="666666"/>
          <w:sz w:val="20"/>
          <w:szCs w:val="20"/>
        </w:rPr>
        <w:t xml:space="preserve"> против 2</w:t>
      </w:r>
      <w:r w:rsidR="001F588C">
        <w:rPr>
          <w:rStyle w:val="a3"/>
          <w:rFonts w:ascii="Tahoma" w:hAnsi="Tahoma" w:cs="Tahoma"/>
          <w:b w:val="0"/>
          <w:bCs w:val="0"/>
          <w:color w:val="666666"/>
          <w:sz w:val="20"/>
          <w:szCs w:val="20"/>
        </w:rPr>
        <w:t>79</w:t>
      </w:r>
      <w:r w:rsidRPr="001F2A94">
        <w:rPr>
          <w:rStyle w:val="a3"/>
          <w:rFonts w:ascii="Tahoma" w:hAnsi="Tahoma" w:cs="Tahoma"/>
          <w:b w:val="0"/>
          <w:bCs w:val="0"/>
          <w:color w:val="666666"/>
          <w:sz w:val="20"/>
          <w:szCs w:val="20"/>
        </w:rPr>
        <w:t xml:space="preserve"> базисных пунктов годом ранее</w:t>
      </w:r>
      <w:r w:rsidR="001F588C">
        <w:rPr>
          <w:rStyle w:val="a3"/>
          <w:rFonts w:ascii="Tahoma" w:hAnsi="Tahoma" w:cs="Tahoma"/>
          <w:b w:val="0"/>
          <w:bCs w:val="0"/>
          <w:color w:val="666666"/>
          <w:sz w:val="20"/>
          <w:szCs w:val="20"/>
        </w:rPr>
        <w:t>.</w:t>
      </w:r>
      <w:r w:rsidRPr="001F2A94">
        <w:rPr>
          <w:rStyle w:val="a3"/>
          <w:rFonts w:ascii="Tahoma" w:hAnsi="Tahoma" w:cs="Tahoma"/>
          <w:b w:val="0"/>
          <w:bCs w:val="0"/>
          <w:color w:val="666666"/>
          <w:sz w:val="20"/>
          <w:szCs w:val="20"/>
        </w:rPr>
        <w:t xml:space="preserve"> </w:t>
      </w:r>
    </w:p>
    <w:p w:rsidR="006A5880" w:rsidRPr="00DB685B" w:rsidRDefault="006A5880" w:rsidP="006A5880">
      <w:pPr>
        <w:pStyle w:val="a6"/>
        <w:numPr>
          <w:ilvl w:val="0"/>
          <w:numId w:val="15"/>
        </w:numPr>
        <w:shd w:val="clear" w:color="auto" w:fill="FFFFFF"/>
        <w:spacing w:before="120" w:after="240" w:line="276" w:lineRule="auto"/>
        <w:jc w:val="both"/>
        <w:rPr>
          <w:rStyle w:val="a3"/>
          <w:rFonts w:ascii="Tahoma" w:hAnsi="Tahoma" w:cs="Tahoma"/>
          <w:b w:val="0"/>
          <w:bCs w:val="0"/>
          <w:color w:val="666666"/>
          <w:sz w:val="20"/>
          <w:szCs w:val="20"/>
        </w:rPr>
      </w:pPr>
      <w:r w:rsidRPr="00DB685B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Стоимость кредитного риска корпоративного портфеля </w:t>
      </w:r>
      <w:r w:rsidR="00E7190A" w:rsidRPr="00DB685B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в </w:t>
      </w:r>
      <w:r w:rsidR="001F588C">
        <w:rPr>
          <w:rStyle w:val="a3"/>
          <w:rFonts w:ascii="Tahoma" w:hAnsi="Tahoma" w:cs="Tahoma"/>
          <w:b w:val="0"/>
          <w:color w:val="666666"/>
          <w:sz w:val="20"/>
          <w:szCs w:val="20"/>
        </w:rPr>
        <w:t>3</w:t>
      </w:r>
      <w:r w:rsidR="00E7190A" w:rsidRPr="00DB685B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квартале 2016 года </w:t>
      </w:r>
      <w:r w:rsidR="00495177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составила </w:t>
      </w:r>
      <w:r w:rsidR="00CB6A5F" w:rsidRPr="00DB685B">
        <w:rPr>
          <w:rStyle w:val="a3"/>
          <w:rFonts w:ascii="Tahoma" w:hAnsi="Tahoma" w:cs="Tahoma"/>
          <w:b w:val="0"/>
          <w:color w:val="666666"/>
          <w:sz w:val="20"/>
          <w:szCs w:val="20"/>
        </w:rPr>
        <w:t>2</w:t>
      </w:r>
      <w:r w:rsidR="001F588C">
        <w:rPr>
          <w:rStyle w:val="a3"/>
          <w:rFonts w:ascii="Tahoma" w:hAnsi="Tahoma" w:cs="Tahoma"/>
          <w:b w:val="0"/>
          <w:color w:val="666666"/>
          <w:sz w:val="20"/>
          <w:szCs w:val="20"/>
        </w:rPr>
        <w:t>49</w:t>
      </w:r>
      <w:r w:rsidR="00CB6A5F" w:rsidRPr="00DB685B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</w:t>
      </w:r>
      <w:r w:rsidR="00400AC4">
        <w:rPr>
          <w:rStyle w:val="a3"/>
          <w:rFonts w:ascii="Tahoma" w:hAnsi="Tahoma" w:cs="Tahoma"/>
          <w:b w:val="0"/>
          <w:color w:val="666666"/>
          <w:sz w:val="20"/>
          <w:szCs w:val="20"/>
        </w:rPr>
        <w:t>базисных пункт</w:t>
      </w:r>
      <w:r w:rsidR="005F62F6">
        <w:rPr>
          <w:rStyle w:val="a3"/>
          <w:rFonts w:ascii="Tahoma" w:hAnsi="Tahoma" w:cs="Tahoma"/>
          <w:b w:val="0"/>
          <w:color w:val="666666"/>
          <w:sz w:val="20"/>
          <w:szCs w:val="20"/>
        </w:rPr>
        <w:t>ов</w:t>
      </w:r>
      <w:r w:rsidR="001F588C">
        <w:rPr>
          <w:rStyle w:val="a3"/>
          <w:rFonts w:ascii="Tahoma" w:hAnsi="Tahoma" w:cs="Tahoma"/>
          <w:b w:val="0"/>
          <w:color w:val="666666"/>
          <w:sz w:val="20"/>
          <w:szCs w:val="20"/>
        </w:rPr>
        <w:t>.</w:t>
      </w:r>
    </w:p>
    <w:p w:rsidR="00C56A9C" w:rsidRPr="00DB685B" w:rsidRDefault="006A5880" w:rsidP="009F18A7">
      <w:pPr>
        <w:pStyle w:val="a6"/>
        <w:numPr>
          <w:ilvl w:val="0"/>
          <w:numId w:val="15"/>
        </w:numPr>
        <w:shd w:val="clear" w:color="auto" w:fill="FFFFFF"/>
        <w:spacing w:before="120" w:after="240" w:line="276" w:lineRule="auto"/>
        <w:jc w:val="both"/>
        <w:rPr>
          <w:rStyle w:val="a3"/>
          <w:rFonts w:ascii="Tahoma" w:hAnsi="Tahoma" w:cs="Tahoma"/>
          <w:b w:val="0"/>
          <w:color w:val="666666"/>
          <w:sz w:val="20"/>
          <w:szCs w:val="20"/>
        </w:rPr>
      </w:pPr>
      <w:r w:rsidRPr="00DB685B">
        <w:rPr>
          <w:rStyle w:val="a3"/>
          <w:rFonts w:ascii="Tahoma" w:hAnsi="Tahoma" w:cs="Tahoma"/>
          <w:b w:val="0"/>
          <w:color w:val="666666"/>
          <w:sz w:val="20"/>
          <w:szCs w:val="20"/>
        </w:rPr>
        <w:t>С</w:t>
      </w:r>
      <w:r w:rsidR="00AF1448" w:rsidRPr="00DB685B">
        <w:rPr>
          <w:rStyle w:val="a3"/>
          <w:rFonts w:ascii="Tahoma" w:hAnsi="Tahoma" w:cs="Tahoma"/>
          <w:b w:val="0"/>
          <w:color w:val="666666"/>
          <w:sz w:val="20"/>
          <w:szCs w:val="20"/>
        </w:rPr>
        <w:t>тоимость кредитного р</w:t>
      </w:r>
      <w:r w:rsidR="002443BE" w:rsidRPr="00DB685B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иска </w:t>
      </w:r>
      <w:r w:rsidR="003A38A2" w:rsidRPr="00DB685B">
        <w:rPr>
          <w:rStyle w:val="a3"/>
          <w:rFonts w:ascii="Tahoma" w:hAnsi="Tahoma" w:cs="Tahoma"/>
          <w:b w:val="0"/>
          <w:color w:val="666666"/>
          <w:sz w:val="20"/>
          <w:szCs w:val="20"/>
        </w:rPr>
        <w:t>розничного</w:t>
      </w:r>
      <w:r w:rsidR="002443BE" w:rsidRPr="00DB685B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портфеля </w:t>
      </w:r>
      <w:r w:rsidR="00A135D3" w:rsidRPr="00DB685B">
        <w:rPr>
          <w:rStyle w:val="a3"/>
          <w:rFonts w:ascii="Tahoma" w:hAnsi="Tahoma" w:cs="Tahoma"/>
          <w:b w:val="0"/>
          <w:color w:val="666666"/>
          <w:sz w:val="20"/>
          <w:szCs w:val="20"/>
        </w:rPr>
        <w:t>в</w:t>
      </w:r>
      <w:r w:rsidR="00FA1461" w:rsidRPr="00DB685B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</w:t>
      </w:r>
      <w:r w:rsidR="001F588C">
        <w:rPr>
          <w:rStyle w:val="a3"/>
          <w:rFonts w:ascii="Tahoma" w:hAnsi="Tahoma" w:cs="Tahoma"/>
          <w:b w:val="0"/>
          <w:color w:val="666666"/>
          <w:sz w:val="20"/>
          <w:szCs w:val="20"/>
        </w:rPr>
        <w:t>3</w:t>
      </w:r>
      <w:r w:rsidR="00A135D3" w:rsidRPr="00DB685B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квартале 2016 года </w:t>
      </w:r>
      <w:r w:rsidR="001F588C">
        <w:rPr>
          <w:rStyle w:val="a3"/>
          <w:rFonts w:ascii="Tahoma" w:hAnsi="Tahoma" w:cs="Tahoma"/>
          <w:b w:val="0"/>
          <w:color w:val="666666"/>
          <w:sz w:val="20"/>
          <w:szCs w:val="20"/>
        </w:rPr>
        <w:t>составила</w:t>
      </w:r>
      <w:r w:rsidR="00FA1461" w:rsidRPr="00DB685B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</w:t>
      </w:r>
      <w:r w:rsidR="00AF1448" w:rsidRPr="00DB685B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до </w:t>
      </w:r>
      <w:r w:rsidR="0092722E">
        <w:rPr>
          <w:rStyle w:val="a3"/>
          <w:rFonts w:ascii="Tahoma" w:hAnsi="Tahoma" w:cs="Tahoma"/>
          <w:b w:val="0"/>
          <w:color w:val="666666"/>
          <w:sz w:val="20"/>
          <w:szCs w:val="20"/>
        </w:rPr>
        <w:t>11</w:t>
      </w:r>
      <w:r w:rsidR="001F588C">
        <w:rPr>
          <w:rStyle w:val="a3"/>
          <w:rFonts w:ascii="Tahoma" w:hAnsi="Tahoma" w:cs="Tahoma"/>
          <w:b w:val="0"/>
          <w:color w:val="666666"/>
          <w:sz w:val="20"/>
          <w:szCs w:val="20"/>
        </w:rPr>
        <w:t>2</w:t>
      </w:r>
      <w:r w:rsidR="00EC35E5" w:rsidRPr="00DB685B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</w:t>
      </w:r>
      <w:r w:rsidR="002443BE" w:rsidRPr="00DB685B">
        <w:rPr>
          <w:rStyle w:val="a3"/>
          <w:rFonts w:ascii="Tahoma" w:hAnsi="Tahoma" w:cs="Tahoma"/>
          <w:b w:val="0"/>
          <w:color w:val="666666"/>
          <w:sz w:val="20"/>
          <w:szCs w:val="20"/>
        </w:rPr>
        <w:t>базисн</w:t>
      </w:r>
      <w:r w:rsidR="003A38A2" w:rsidRPr="00DB685B">
        <w:rPr>
          <w:rStyle w:val="a3"/>
          <w:rFonts w:ascii="Tahoma" w:hAnsi="Tahoma" w:cs="Tahoma"/>
          <w:b w:val="0"/>
          <w:color w:val="666666"/>
          <w:sz w:val="20"/>
          <w:szCs w:val="20"/>
        </w:rPr>
        <w:t>ых</w:t>
      </w:r>
      <w:r w:rsidR="002443BE" w:rsidRPr="00DB685B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пункт</w:t>
      </w:r>
      <w:r w:rsidR="003A38A2" w:rsidRPr="00DB685B">
        <w:rPr>
          <w:rStyle w:val="a3"/>
          <w:rFonts w:ascii="Tahoma" w:hAnsi="Tahoma" w:cs="Tahoma"/>
          <w:b w:val="0"/>
          <w:color w:val="666666"/>
          <w:sz w:val="20"/>
          <w:szCs w:val="20"/>
        </w:rPr>
        <w:t>ов</w:t>
      </w:r>
      <w:r w:rsidR="001F588C">
        <w:rPr>
          <w:rStyle w:val="a3"/>
          <w:rFonts w:ascii="Tahoma" w:hAnsi="Tahoma" w:cs="Tahoma"/>
          <w:b w:val="0"/>
          <w:color w:val="666666"/>
          <w:sz w:val="20"/>
          <w:szCs w:val="20"/>
        </w:rPr>
        <w:t>.</w:t>
      </w:r>
      <w:r w:rsidR="00AF1448" w:rsidRPr="00DB685B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</w:t>
      </w:r>
    </w:p>
    <w:p w:rsidR="00AF1448" w:rsidRPr="002B10FB" w:rsidRDefault="00AF1448" w:rsidP="003A38A2">
      <w:pPr>
        <w:shd w:val="clear" w:color="auto" w:fill="FFFFFF"/>
        <w:spacing w:before="120" w:after="240" w:line="276" w:lineRule="auto"/>
        <w:jc w:val="both"/>
        <w:rPr>
          <w:rFonts w:ascii="Tahoma" w:hAnsi="Tahoma" w:cs="Tahoma"/>
          <w:color w:val="666666"/>
          <w:sz w:val="20"/>
          <w:szCs w:val="20"/>
        </w:rPr>
      </w:pPr>
      <w:r w:rsidRPr="001C3F33">
        <w:rPr>
          <w:rFonts w:ascii="Tahoma" w:hAnsi="Tahoma" w:cs="Tahoma"/>
          <w:b/>
          <w:color w:val="666666"/>
          <w:sz w:val="20"/>
          <w:szCs w:val="20"/>
        </w:rPr>
        <w:t>Операционные расходы</w:t>
      </w:r>
      <w:r w:rsidR="00EA25F2">
        <w:rPr>
          <w:rFonts w:ascii="Tahoma" w:hAnsi="Tahoma" w:cs="Tahoma"/>
          <w:color w:val="666666"/>
          <w:sz w:val="20"/>
          <w:szCs w:val="20"/>
        </w:rPr>
        <w:t xml:space="preserve"> Группы в 3</w:t>
      </w:r>
      <w:r w:rsidRPr="001C3F33">
        <w:rPr>
          <w:rFonts w:ascii="Tahoma" w:hAnsi="Tahoma" w:cs="Tahoma"/>
          <w:color w:val="666666"/>
          <w:sz w:val="20"/>
          <w:szCs w:val="20"/>
        </w:rPr>
        <w:t xml:space="preserve"> квартале 201</w:t>
      </w:r>
      <w:r w:rsidR="002B012D" w:rsidRPr="001C3F33">
        <w:rPr>
          <w:rFonts w:ascii="Tahoma" w:hAnsi="Tahoma" w:cs="Tahoma"/>
          <w:color w:val="666666"/>
          <w:sz w:val="20"/>
          <w:szCs w:val="20"/>
        </w:rPr>
        <w:t>6</w:t>
      </w:r>
      <w:r w:rsidRPr="001C3F33">
        <w:rPr>
          <w:rFonts w:ascii="Tahoma" w:hAnsi="Tahoma" w:cs="Tahoma"/>
          <w:color w:val="666666"/>
          <w:sz w:val="20"/>
          <w:szCs w:val="20"/>
        </w:rPr>
        <w:t xml:space="preserve"> года составили </w:t>
      </w:r>
      <w:r w:rsidR="003A38A2" w:rsidRPr="001C3F33">
        <w:rPr>
          <w:rFonts w:ascii="Tahoma" w:hAnsi="Tahoma" w:cs="Tahoma"/>
          <w:b/>
          <w:color w:val="666666"/>
          <w:sz w:val="20"/>
          <w:szCs w:val="20"/>
        </w:rPr>
        <w:t>1</w:t>
      </w:r>
      <w:r w:rsidR="003509DF">
        <w:rPr>
          <w:rFonts w:ascii="Tahoma" w:hAnsi="Tahoma" w:cs="Tahoma"/>
          <w:b/>
          <w:color w:val="666666"/>
          <w:sz w:val="20"/>
          <w:szCs w:val="20"/>
        </w:rPr>
        <w:t>6</w:t>
      </w:r>
      <w:r w:rsidR="00EA25F2">
        <w:rPr>
          <w:rFonts w:ascii="Tahoma" w:hAnsi="Tahoma" w:cs="Tahoma"/>
          <w:b/>
          <w:color w:val="666666"/>
          <w:sz w:val="20"/>
          <w:szCs w:val="20"/>
        </w:rPr>
        <w:t>3</w:t>
      </w:r>
      <w:r w:rsidR="003509DF">
        <w:rPr>
          <w:rFonts w:ascii="Tahoma" w:hAnsi="Tahoma" w:cs="Tahoma"/>
          <w:b/>
          <w:color w:val="666666"/>
          <w:sz w:val="20"/>
          <w:szCs w:val="20"/>
        </w:rPr>
        <w:t>,</w:t>
      </w:r>
      <w:r w:rsidR="00EA25F2">
        <w:rPr>
          <w:rFonts w:ascii="Tahoma" w:hAnsi="Tahoma" w:cs="Tahoma"/>
          <w:b/>
          <w:color w:val="666666"/>
          <w:sz w:val="20"/>
          <w:szCs w:val="20"/>
        </w:rPr>
        <w:t>0</w:t>
      </w:r>
      <w:r w:rsidR="00EC35E5" w:rsidRPr="001C3F33">
        <w:rPr>
          <w:rFonts w:ascii="Tahoma" w:hAnsi="Tahoma" w:cs="Tahoma"/>
          <w:b/>
          <w:color w:val="666666"/>
          <w:sz w:val="20"/>
          <w:szCs w:val="20"/>
        </w:rPr>
        <w:t xml:space="preserve"> </w:t>
      </w:r>
      <w:proofErr w:type="gramStart"/>
      <w:r w:rsidRPr="001C3F33">
        <w:rPr>
          <w:rFonts w:ascii="Tahoma" w:hAnsi="Tahoma" w:cs="Tahoma"/>
          <w:b/>
          <w:color w:val="666666"/>
          <w:sz w:val="20"/>
          <w:szCs w:val="20"/>
        </w:rPr>
        <w:t>млрд</w:t>
      </w:r>
      <w:proofErr w:type="gramEnd"/>
      <w:r w:rsidR="00ED2F75">
        <w:rPr>
          <w:rFonts w:ascii="Tahoma" w:hAnsi="Tahoma" w:cs="Tahoma"/>
          <w:b/>
          <w:color w:val="666666"/>
          <w:sz w:val="20"/>
          <w:szCs w:val="20"/>
        </w:rPr>
        <w:t>,</w:t>
      </w:r>
      <w:r w:rsidRPr="001C3F33">
        <w:rPr>
          <w:rFonts w:ascii="Tahoma" w:hAnsi="Tahoma" w:cs="Tahoma"/>
          <w:b/>
          <w:color w:val="666666"/>
          <w:sz w:val="20"/>
          <w:szCs w:val="20"/>
        </w:rPr>
        <w:t xml:space="preserve"> </w:t>
      </w:r>
      <w:proofErr w:type="spellStart"/>
      <w:r w:rsidRPr="001C3F33">
        <w:rPr>
          <w:rFonts w:ascii="Tahoma" w:hAnsi="Tahoma" w:cs="Tahoma"/>
          <w:b/>
          <w:color w:val="666666"/>
          <w:sz w:val="20"/>
          <w:szCs w:val="20"/>
        </w:rPr>
        <w:t>руб</w:t>
      </w:r>
      <w:proofErr w:type="spellEnd"/>
      <w:r w:rsidR="00ED2F75">
        <w:rPr>
          <w:rFonts w:ascii="Tahoma" w:hAnsi="Tahoma" w:cs="Tahoma"/>
          <w:b/>
          <w:color w:val="666666"/>
          <w:sz w:val="20"/>
          <w:szCs w:val="20"/>
        </w:rPr>
        <w:t>,</w:t>
      </w:r>
      <w:r w:rsidRPr="001C3F33">
        <w:rPr>
          <w:rFonts w:ascii="Tahoma" w:hAnsi="Tahoma" w:cs="Tahoma"/>
          <w:color w:val="666666"/>
          <w:sz w:val="20"/>
          <w:szCs w:val="20"/>
        </w:rPr>
        <w:t xml:space="preserve"> прибавив </w:t>
      </w:r>
      <w:r w:rsidR="00EA25F2">
        <w:rPr>
          <w:rFonts w:ascii="Tahoma" w:hAnsi="Tahoma" w:cs="Tahoma"/>
          <w:color w:val="666666"/>
          <w:sz w:val="20"/>
          <w:szCs w:val="20"/>
        </w:rPr>
        <w:t>12</w:t>
      </w:r>
      <w:r w:rsidR="0054451C" w:rsidRPr="001C3F33">
        <w:rPr>
          <w:rFonts w:ascii="Tahoma" w:hAnsi="Tahoma" w:cs="Tahoma"/>
          <w:color w:val="666666"/>
          <w:sz w:val="20"/>
          <w:szCs w:val="20"/>
        </w:rPr>
        <w:t>,1</w:t>
      </w:r>
      <w:r w:rsidRPr="001C3F33">
        <w:rPr>
          <w:rFonts w:ascii="Tahoma" w:hAnsi="Tahoma" w:cs="Tahoma"/>
          <w:color w:val="666666"/>
          <w:sz w:val="20"/>
          <w:szCs w:val="20"/>
        </w:rPr>
        <w:t xml:space="preserve">% </w:t>
      </w:r>
      <w:r w:rsidR="002443BE" w:rsidRPr="001C3F33">
        <w:rPr>
          <w:rFonts w:ascii="Tahoma" w:hAnsi="Tahoma" w:cs="Tahoma"/>
          <w:color w:val="666666"/>
          <w:sz w:val="20"/>
          <w:szCs w:val="20"/>
        </w:rPr>
        <w:t>относи</w:t>
      </w:r>
      <w:r w:rsidR="002B012D" w:rsidRPr="001C3F33">
        <w:rPr>
          <w:rFonts w:ascii="Tahoma" w:hAnsi="Tahoma" w:cs="Tahoma"/>
          <w:color w:val="666666"/>
          <w:sz w:val="20"/>
          <w:szCs w:val="20"/>
        </w:rPr>
        <w:t>тельно аналогичного периода 2015</w:t>
      </w:r>
      <w:r w:rsidR="002443BE" w:rsidRPr="001C3F33">
        <w:rPr>
          <w:rFonts w:ascii="Tahoma" w:hAnsi="Tahoma" w:cs="Tahoma"/>
          <w:color w:val="666666"/>
          <w:sz w:val="20"/>
          <w:szCs w:val="20"/>
        </w:rPr>
        <w:t xml:space="preserve"> года</w:t>
      </w:r>
      <w:r w:rsidR="00EA25F2">
        <w:rPr>
          <w:rFonts w:ascii="Tahoma" w:hAnsi="Tahoma" w:cs="Tahoma"/>
          <w:color w:val="666666"/>
          <w:sz w:val="20"/>
          <w:szCs w:val="20"/>
        </w:rPr>
        <w:t>. В 3 квартале</w:t>
      </w:r>
      <w:r w:rsidR="000A37CE">
        <w:rPr>
          <w:rFonts w:ascii="Tahoma" w:hAnsi="Tahoma" w:cs="Tahoma"/>
          <w:color w:val="666666"/>
          <w:sz w:val="20"/>
          <w:szCs w:val="20"/>
        </w:rPr>
        <w:t xml:space="preserve"> 2016 года</w:t>
      </w:r>
      <w:r w:rsidR="00EA25F2">
        <w:rPr>
          <w:rFonts w:ascii="Tahoma" w:hAnsi="Tahoma" w:cs="Tahoma"/>
          <w:color w:val="666666"/>
          <w:sz w:val="20"/>
          <w:szCs w:val="20"/>
        </w:rPr>
        <w:t xml:space="preserve"> </w:t>
      </w:r>
      <w:r w:rsidR="00A95A1F">
        <w:rPr>
          <w:rFonts w:ascii="Tahoma" w:hAnsi="Tahoma" w:cs="Tahoma"/>
          <w:color w:val="666666"/>
          <w:sz w:val="20"/>
          <w:szCs w:val="20"/>
        </w:rPr>
        <w:t>Сбербанк</w:t>
      </w:r>
      <w:r w:rsidR="00EA25F2">
        <w:rPr>
          <w:rFonts w:ascii="Tahoma" w:hAnsi="Tahoma" w:cs="Tahoma"/>
          <w:color w:val="666666"/>
          <w:sz w:val="20"/>
          <w:szCs w:val="20"/>
        </w:rPr>
        <w:t xml:space="preserve"> завершил</w:t>
      </w:r>
      <w:r w:rsidR="00515927">
        <w:rPr>
          <w:rFonts w:ascii="Tahoma" w:hAnsi="Tahoma" w:cs="Tahoma"/>
          <w:color w:val="666666"/>
          <w:sz w:val="20"/>
          <w:szCs w:val="20"/>
        </w:rPr>
        <w:t xml:space="preserve"> </w:t>
      </w:r>
      <w:r w:rsidR="0054451C" w:rsidRPr="001C3F33">
        <w:rPr>
          <w:rFonts w:ascii="Tahoma" w:hAnsi="Tahoma" w:cs="Tahoma"/>
          <w:color w:val="666666"/>
          <w:sz w:val="20"/>
          <w:szCs w:val="20"/>
        </w:rPr>
        <w:t>индексаци</w:t>
      </w:r>
      <w:r w:rsidR="00EA25F2">
        <w:rPr>
          <w:rFonts w:ascii="Tahoma" w:hAnsi="Tahoma" w:cs="Tahoma"/>
          <w:color w:val="666666"/>
          <w:sz w:val="20"/>
          <w:szCs w:val="20"/>
        </w:rPr>
        <w:t>ю</w:t>
      </w:r>
      <w:r w:rsidR="0054451C" w:rsidRPr="001C3F33">
        <w:rPr>
          <w:rFonts w:ascii="Tahoma" w:hAnsi="Tahoma" w:cs="Tahoma"/>
          <w:color w:val="666666"/>
          <w:sz w:val="20"/>
          <w:szCs w:val="20"/>
        </w:rPr>
        <w:t xml:space="preserve"> </w:t>
      </w:r>
      <w:r w:rsidR="00EA25F2">
        <w:rPr>
          <w:rFonts w:ascii="Tahoma" w:hAnsi="Tahoma" w:cs="Tahoma"/>
          <w:color w:val="666666"/>
          <w:sz w:val="20"/>
          <w:szCs w:val="20"/>
        </w:rPr>
        <w:t xml:space="preserve">заработной </w:t>
      </w:r>
      <w:r w:rsidR="0054451C" w:rsidRPr="002B10FB">
        <w:rPr>
          <w:rFonts w:ascii="Tahoma" w:hAnsi="Tahoma" w:cs="Tahoma"/>
          <w:color w:val="666666"/>
          <w:sz w:val="20"/>
          <w:szCs w:val="20"/>
        </w:rPr>
        <w:t>платы сотрудников</w:t>
      </w:r>
      <w:r w:rsidR="00A95A1F">
        <w:rPr>
          <w:rFonts w:ascii="Tahoma" w:hAnsi="Tahoma" w:cs="Tahoma"/>
          <w:color w:val="666666"/>
          <w:sz w:val="20"/>
          <w:szCs w:val="20"/>
        </w:rPr>
        <w:t xml:space="preserve"> в России</w:t>
      </w:r>
      <w:r w:rsidR="00EA25F2">
        <w:rPr>
          <w:rFonts w:ascii="Tahoma" w:hAnsi="Tahoma" w:cs="Tahoma"/>
          <w:color w:val="666666"/>
          <w:sz w:val="20"/>
          <w:szCs w:val="20"/>
        </w:rPr>
        <w:t>.</w:t>
      </w:r>
      <w:r w:rsidR="0054451C" w:rsidRPr="002B10FB">
        <w:rPr>
          <w:rFonts w:ascii="Tahoma" w:hAnsi="Tahoma" w:cs="Tahoma"/>
          <w:color w:val="666666"/>
          <w:sz w:val="20"/>
          <w:szCs w:val="20"/>
        </w:rPr>
        <w:t xml:space="preserve"> </w:t>
      </w:r>
    </w:p>
    <w:p w:rsidR="00EA25F2" w:rsidRDefault="00EA25F2" w:rsidP="00260AC5">
      <w:pPr>
        <w:shd w:val="clear" w:color="auto" w:fill="FFFFFF"/>
        <w:spacing w:before="100" w:beforeAutospacing="1" w:after="100" w:afterAutospacing="1" w:line="255" w:lineRule="atLeast"/>
        <w:jc w:val="both"/>
        <w:rPr>
          <w:rFonts w:ascii="Tahoma" w:hAnsi="Tahoma" w:cs="Tahoma"/>
          <w:b/>
          <w:color w:val="666666"/>
          <w:sz w:val="20"/>
          <w:szCs w:val="20"/>
        </w:rPr>
      </w:pPr>
    </w:p>
    <w:p w:rsidR="00260AC5" w:rsidRPr="00CD6F62" w:rsidRDefault="00260AC5" w:rsidP="00260AC5">
      <w:pPr>
        <w:shd w:val="clear" w:color="auto" w:fill="FFFFFF"/>
        <w:spacing w:before="100" w:beforeAutospacing="1" w:after="100" w:afterAutospacing="1" w:line="255" w:lineRule="atLeast"/>
        <w:jc w:val="both"/>
        <w:rPr>
          <w:rFonts w:ascii="Tahoma" w:hAnsi="Tahoma" w:cs="Tahoma"/>
          <w:b/>
          <w:color w:val="666666"/>
          <w:sz w:val="20"/>
          <w:szCs w:val="20"/>
        </w:rPr>
      </w:pPr>
      <w:r>
        <w:rPr>
          <w:rFonts w:ascii="Tahoma" w:hAnsi="Tahoma" w:cs="Tahoma"/>
          <w:b/>
          <w:color w:val="666666"/>
          <w:sz w:val="20"/>
          <w:szCs w:val="20"/>
        </w:rPr>
        <w:t>Основные показатели отчета о финансовом положении</w:t>
      </w:r>
    </w:p>
    <w:tbl>
      <w:tblPr>
        <w:tblStyle w:val="-30"/>
        <w:tblW w:w="11808" w:type="dxa"/>
        <w:tblLayout w:type="fixed"/>
        <w:tblLook w:val="04A0" w:firstRow="1" w:lastRow="0" w:firstColumn="1" w:lastColumn="0" w:noHBand="0" w:noVBand="1"/>
      </w:tblPr>
      <w:tblGrid>
        <w:gridCol w:w="3708"/>
        <w:gridCol w:w="1260"/>
        <w:gridCol w:w="1260"/>
        <w:gridCol w:w="1252"/>
        <w:gridCol w:w="1354"/>
        <w:gridCol w:w="1354"/>
        <w:gridCol w:w="1620"/>
      </w:tblGrid>
      <w:tr w:rsidR="00A835F6" w:rsidRPr="00976411" w:rsidTr="00457302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20" w:type="dxa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dxa"/>
          </w:tcPr>
          <w:p w:rsidR="00A835F6" w:rsidRPr="00374CFF" w:rsidRDefault="00A835F6" w:rsidP="00EA25F2">
            <w:pPr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</w:pPr>
            <w:r w:rsidRPr="00374CFF">
              <w:rPr>
                <w:rStyle w:val="a3"/>
                <w:rFonts w:ascii="Tahoma" w:hAnsi="Tahoma" w:cs="Tahoma"/>
                <w:i/>
                <w:color w:val="666666"/>
                <w:sz w:val="20"/>
                <w:szCs w:val="20"/>
              </w:rPr>
              <w:t>В млрд</w:t>
            </w:r>
            <w:r w:rsidR="00EA25F2">
              <w:rPr>
                <w:rStyle w:val="a3"/>
                <w:rFonts w:ascii="Tahoma" w:hAnsi="Tahoma" w:cs="Tahoma"/>
                <w:i/>
                <w:color w:val="666666"/>
                <w:sz w:val="20"/>
                <w:szCs w:val="20"/>
              </w:rPr>
              <w:t>.</w:t>
            </w:r>
            <w:r w:rsidRPr="00374CFF">
              <w:rPr>
                <w:rStyle w:val="a3"/>
                <w:rFonts w:ascii="Tahoma" w:hAnsi="Tahoma" w:cs="Tahoma"/>
                <w:i/>
                <w:color w:val="666666"/>
                <w:sz w:val="20"/>
                <w:szCs w:val="20"/>
              </w:rPr>
              <w:t xml:space="preserve"> руб</w:t>
            </w:r>
            <w:r w:rsidR="00EA25F2">
              <w:rPr>
                <w:rStyle w:val="a3"/>
                <w:rFonts w:ascii="Tahoma" w:hAnsi="Tahoma" w:cs="Tahoma"/>
                <w:i/>
                <w:color w:val="666666"/>
                <w:sz w:val="20"/>
                <w:szCs w:val="20"/>
              </w:rPr>
              <w:t>.</w:t>
            </w:r>
            <w:r w:rsidRPr="00374CFF">
              <w:rPr>
                <w:rStyle w:val="a3"/>
                <w:rFonts w:ascii="Tahoma" w:hAnsi="Tahoma" w:cs="Tahoma"/>
                <w:i/>
                <w:color w:val="666666"/>
                <w:sz w:val="20"/>
                <w:szCs w:val="20"/>
              </w:rPr>
              <w:t>, если не указано иное</w:t>
            </w:r>
          </w:p>
        </w:tc>
        <w:tc>
          <w:tcPr>
            <w:tcW w:w="1260" w:type="dxa"/>
          </w:tcPr>
          <w:p w:rsidR="00A835F6" w:rsidRPr="001A1290" w:rsidRDefault="00A835F6" w:rsidP="002838FE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  <w:t>30</w:t>
            </w:r>
            <w:r w:rsidRPr="00EA25F2"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  <w:t>/</w:t>
            </w:r>
            <w: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  <w:t>09</w:t>
            </w:r>
            <w:r w:rsidRPr="00EA25F2"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  <w:t>/1</w:t>
            </w:r>
            <w: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  <w:t>6</w:t>
            </w:r>
          </w:p>
        </w:tc>
        <w:tc>
          <w:tcPr>
            <w:tcW w:w="1260" w:type="dxa"/>
          </w:tcPr>
          <w:p w:rsidR="00A835F6" w:rsidRPr="00EA25F2" w:rsidRDefault="00A835F6" w:rsidP="000A37CE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</w:pPr>
            <w:r w:rsidRPr="00EA25F2"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  <w:t>3</w:t>
            </w:r>
            <w:r w:rsidR="000A37CE"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  <w:t>0</w:t>
            </w:r>
            <w:r w:rsidRPr="00EA25F2"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  <w:t>/0</w:t>
            </w:r>
            <w: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  <w:t>6</w:t>
            </w:r>
            <w:r w:rsidRPr="00EA25F2"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  <w:t>/16</w:t>
            </w:r>
          </w:p>
        </w:tc>
        <w:tc>
          <w:tcPr>
            <w:tcW w:w="1252" w:type="dxa"/>
          </w:tcPr>
          <w:p w:rsidR="00A835F6" w:rsidRPr="00EA25F2" w:rsidRDefault="00A835F6" w:rsidP="002838FE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</w:pPr>
            <w:r w:rsidRPr="00EA25F2"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  <w:t>31/12/15</w:t>
            </w:r>
          </w:p>
        </w:tc>
        <w:tc>
          <w:tcPr>
            <w:tcW w:w="1354" w:type="dxa"/>
          </w:tcPr>
          <w:p w:rsidR="00A835F6" w:rsidRDefault="00A835F6" w:rsidP="002838FE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>9</w:t>
            </w:r>
            <w:r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  <w:lang w:val="en-US"/>
              </w:rPr>
              <w:t>M</w:t>
            </w:r>
            <w:r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>16/</w:t>
            </w:r>
          </w:p>
          <w:p w:rsidR="00A835F6" w:rsidRDefault="00A835F6" w:rsidP="002838FE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>6</w:t>
            </w:r>
            <w:r w:rsidRPr="000D3DAE"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  <w:lang w:val="en-US"/>
              </w:rPr>
              <w:t>M</w:t>
            </w:r>
            <w:r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 xml:space="preserve">16, </w:t>
            </w:r>
          </w:p>
          <w:p w:rsidR="00A835F6" w:rsidRPr="001A1290" w:rsidRDefault="00A835F6" w:rsidP="00EA25F2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</w:pPr>
            <w:r w:rsidRPr="00AE2F4B"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 xml:space="preserve">% </w:t>
            </w:r>
            <w:r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>изм</w:t>
            </w:r>
            <w:r w:rsidR="00EA25F2"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>.</w:t>
            </w:r>
          </w:p>
        </w:tc>
        <w:tc>
          <w:tcPr>
            <w:tcW w:w="1354" w:type="dxa"/>
          </w:tcPr>
          <w:p w:rsidR="00A835F6" w:rsidRDefault="00A835F6" w:rsidP="002838FE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>9</w:t>
            </w:r>
            <w:r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  <w:lang w:val="en-US"/>
              </w:rPr>
              <w:t>M1</w:t>
            </w:r>
            <w:r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>6/</w:t>
            </w:r>
          </w:p>
          <w:p w:rsidR="00A835F6" w:rsidRDefault="00A835F6" w:rsidP="002838FE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</w:pPr>
            <w:r w:rsidRPr="000D3DAE"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  <w:lang w:val="en-US"/>
              </w:rPr>
              <w:t>12M1</w:t>
            </w:r>
            <w:r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 xml:space="preserve">5, </w:t>
            </w:r>
          </w:p>
          <w:p w:rsidR="00A835F6" w:rsidRPr="001A1290" w:rsidRDefault="00A835F6" w:rsidP="00EA25F2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</w:pPr>
            <w:r w:rsidRPr="00AE2F4B"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 xml:space="preserve">% </w:t>
            </w:r>
            <w:r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>изм</w:t>
            </w:r>
            <w:r w:rsidR="00EA25F2"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>.</w:t>
            </w:r>
          </w:p>
        </w:tc>
      </w:tr>
      <w:tr w:rsidR="00A835F6" w:rsidRPr="00976411" w:rsidTr="00457302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620" w:type="dxa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dxa"/>
          </w:tcPr>
          <w:p w:rsidR="00A835F6" w:rsidRPr="00976411" w:rsidRDefault="00A835F6" w:rsidP="00ED2F75">
            <w:pP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</w:pPr>
            <w:r w:rsidRPr="00976411"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  <w:t>Кредиты всего, нетто</w:t>
            </w:r>
          </w:p>
        </w:tc>
        <w:tc>
          <w:tcPr>
            <w:tcW w:w="1260" w:type="dxa"/>
          </w:tcPr>
          <w:p w:rsidR="00A835F6" w:rsidRPr="0014561C" w:rsidRDefault="00A835F6" w:rsidP="002838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17 781,3</w:t>
            </w:r>
          </w:p>
        </w:tc>
        <w:tc>
          <w:tcPr>
            <w:tcW w:w="1260" w:type="dxa"/>
          </w:tcPr>
          <w:p w:rsidR="00A835F6" w:rsidRPr="0014561C" w:rsidRDefault="00A835F6" w:rsidP="002838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17 946,</w:t>
            </w: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9</w:t>
            </w:r>
          </w:p>
        </w:tc>
        <w:tc>
          <w:tcPr>
            <w:tcW w:w="1252" w:type="dxa"/>
          </w:tcPr>
          <w:p w:rsidR="00A835F6" w:rsidRPr="000D3DAE" w:rsidRDefault="00A835F6" w:rsidP="002838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18 727,8</w:t>
            </w:r>
          </w:p>
        </w:tc>
        <w:tc>
          <w:tcPr>
            <w:tcW w:w="1354" w:type="dxa"/>
          </w:tcPr>
          <w:p w:rsidR="00A835F6" w:rsidRPr="00133EE7" w:rsidRDefault="00A835F6" w:rsidP="002838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(0</w:t>
            </w:r>
            <w:proofErr w:type="gramStart"/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,9</w:t>
            </w:r>
            <w:proofErr w:type="gramEnd"/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%)</w:t>
            </w:r>
          </w:p>
        </w:tc>
        <w:tc>
          <w:tcPr>
            <w:tcW w:w="1354" w:type="dxa"/>
          </w:tcPr>
          <w:p w:rsidR="00A835F6" w:rsidRPr="00C07697" w:rsidRDefault="00A835F6" w:rsidP="002838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(5</w:t>
            </w:r>
            <w:proofErr w:type="gramStart"/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,1</w:t>
            </w:r>
            <w:proofErr w:type="gramEnd"/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%)</w:t>
            </w:r>
          </w:p>
        </w:tc>
      </w:tr>
      <w:tr w:rsidR="00A835F6" w:rsidRPr="00976411" w:rsidTr="00457302">
        <w:trPr>
          <w:gridAfter w:val="1"/>
          <w:wAfter w:w="1620" w:type="dxa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dxa"/>
          </w:tcPr>
          <w:p w:rsidR="00A835F6" w:rsidRPr="00976411" w:rsidRDefault="00A835F6" w:rsidP="00ED2F75">
            <w:pP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</w:pPr>
            <w:r w:rsidRPr="00976411"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  <w:t>Кредиты всего (до вычета резерва под обесценение)</w:t>
            </w:r>
          </w:p>
        </w:tc>
        <w:tc>
          <w:tcPr>
            <w:tcW w:w="1260" w:type="dxa"/>
          </w:tcPr>
          <w:p w:rsidR="00A835F6" w:rsidRPr="0014561C" w:rsidRDefault="00A835F6" w:rsidP="002838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19 096,6</w:t>
            </w:r>
          </w:p>
        </w:tc>
        <w:tc>
          <w:tcPr>
            <w:tcW w:w="1260" w:type="dxa"/>
          </w:tcPr>
          <w:p w:rsidR="00A835F6" w:rsidRPr="0014561C" w:rsidRDefault="00A835F6" w:rsidP="002838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19 220,</w:t>
            </w: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5</w:t>
            </w:r>
          </w:p>
        </w:tc>
        <w:tc>
          <w:tcPr>
            <w:tcW w:w="1252" w:type="dxa"/>
          </w:tcPr>
          <w:p w:rsidR="00A835F6" w:rsidRPr="000D3DAE" w:rsidRDefault="00A835F6" w:rsidP="002838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19 924,3</w:t>
            </w:r>
          </w:p>
        </w:tc>
        <w:tc>
          <w:tcPr>
            <w:tcW w:w="1354" w:type="dxa"/>
          </w:tcPr>
          <w:p w:rsidR="00A835F6" w:rsidRPr="005D7204" w:rsidRDefault="00A835F6" w:rsidP="002838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(0</w:t>
            </w:r>
            <w:proofErr w:type="gramStart"/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,6</w:t>
            </w:r>
            <w:proofErr w:type="gramEnd"/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%)</w:t>
            </w:r>
          </w:p>
        </w:tc>
        <w:tc>
          <w:tcPr>
            <w:tcW w:w="1354" w:type="dxa"/>
          </w:tcPr>
          <w:p w:rsidR="00A835F6" w:rsidRPr="005D7204" w:rsidRDefault="00A835F6" w:rsidP="002838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(4</w:t>
            </w:r>
            <w:proofErr w:type="gramStart"/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,2</w:t>
            </w:r>
            <w:proofErr w:type="gramEnd"/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%)</w:t>
            </w:r>
          </w:p>
        </w:tc>
      </w:tr>
      <w:tr w:rsidR="00A835F6" w:rsidRPr="00976411" w:rsidTr="00457302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620" w:type="dxa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dxa"/>
          </w:tcPr>
          <w:p w:rsidR="00A835F6" w:rsidRPr="00976411" w:rsidRDefault="00A835F6" w:rsidP="00ED2F75">
            <w:pP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</w:pPr>
            <w:r w:rsidRPr="00976411"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  <w:t>Кредиты юридическим лицам (до вычета резерва под обесценение)</w:t>
            </w:r>
          </w:p>
        </w:tc>
        <w:tc>
          <w:tcPr>
            <w:tcW w:w="1260" w:type="dxa"/>
          </w:tcPr>
          <w:p w:rsidR="00A835F6" w:rsidRPr="0014561C" w:rsidRDefault="00A835F6" w:rsidP="002838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14 062,4</w:t>
            </w:r>
          </w:p>
        </w:tc>
        <w:tc>
          <w:tcPr>
            <w:tcW w:w="1260" w:type="dxa"/>
          </w:tcPr>
          <w:p w:rsidR="00A835F6" w:rsidRPr="0014561C" w:rsidRDefault="00A835F6" w:rsidP="002838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14 250,</w:t>
            </w: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9</w:t>
            </w:r>
          </w:p>
        </w:tc>
        <w:tc>
          <w:tcPr>
            <w:tcW w:w="1252" w:type="dxa"/>
          </w:tcPr>
          <w:p w:rsidR="00A835F6" w:rsidRPr="000D3DAE" w:rsidRDefault="00A835F6" w:rsidP="002838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14 958,7</w:t>
            </w:r>
          </w:p>
        </w:tc>
        <w:tc>
          <w:tcPr>
            <w:tcW w:w="1354" w:type="dxa"/>
          </w:tcPr>
          <w:p w:rsidR="00A835F6" w:rsidRPr="005D7204" w:rsidRDefault="00A835F6" w:rsidP="002838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(1</w:t>
            </w:r>
            <w:proofErr w:type="gramStart"/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,3</w:t>
            </w:r>
            <w:proofErr w:type="gramEnd"/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%)</w:t>
            </w:r>
          </w:p>
        </w:tc>
        <w:tc>
          <w:tcPr>
            <w:tcW w:w="1354" w:type="dxa"/>
          </w:tcPr>
          <w:p w:rsidR="00A835F6" w:rsidRPr="005D7204" w:rsidRDefault="00A835F6" w:rsidP="002838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(6</w:t>
            </w:r>
            <w:proofErr w:type="gramStart"/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,0</w:t>
            </w:r>
            <w:proofErr w:type="gramEnd"/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%)</w:t>
            </w:r>
          </w:p>
        </w:tc>
      </w:tr>
      <w:tr w:rsidR="00A835F6" w:rsidRPr="00976411" w:rsidTr="00457302">
        <w:trPr>
          <w:gridAfter w:val="1"/>
          <w:wAfter w:w="1620" w:type="dxa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dxa"/>
          </w:tcPr>
          <w:p w:rsidR="00A835F6" w:rsidRPr="00976411" w:rsidRDefault="00A835F6" w:rsidP="00ED2F75">
            <w:pP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</w:pPr>
            <w:r w:rsidRPr="00976411"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  <w:t>Кредиты физическим лицам (до вычета резерва под обесценение)</w:t>
            </w:r>
          </w:p>
        </w:tc>
        <w:tc>
          <w:tcPr>
            <w:tcW w:w="1260" w:type="dxa"/>
          </w:tcPr>
          <w:p w:rsidR="00A835F6" w:rsidRPr="00894C49" w:rsidRDefault="00A835F6" w:rsidP="002838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5 034,2</w:t>
            </w:r>
          </w:p>
        </w:tc>
        <w:tc>
          <w:tcPr>
            <w:tcW w:w="1260" w:type="dxa"/>
          </w:tcPr>
          <w:p w:rsidR="00A835F6" w:rsidRPr="000C409B" w:rsidRDefault="00A835F6" w:rsidP="002838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4 969,6</w:t>
            </w:r>
          </w:p>
        </w:tc>
        <w:tc>
          <w:tcPr>
            <w:tcW w:w="1252" w:type="dxa"/>
          </w:tcPr>
          <w:p w:rsidR="00A835F6" w:rsidRPr="000D3DAE" w:rsidRDefault="00A835F6" w:rsidP="002838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4 965,6</w:t>
            </w:r>
          </w:p>
        </w:tc>
        <w:tc>
          <w:tcPr>
            <w:tcW w:w="1354" w:type="dxa"/>
          </w:tcPr>
          <w:p w:rsidR="00A835F6" w:rsidRPr="003A6803" w:rsidRDefault="00A835F6" w:rsidP="002838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1,3%</w:t>
            </w:r>
          </w:p>
        </w:tc>
        <w:tc>
          <w:tcPr>
            <w:tcW w:w="1354" w:type="dxa"/>
          </w:tcPr>
          <w:p w:rsidR="00A835F6" w:rsidRPr="003A6803" w:rsidRDefault="00A835F6" w:rsidP="002838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1,4%</w:t>
            </w:r>
          </w:p>
        </w:tc>
      </w:tr>
      <w:tr w:rsidR="00A835F6" w:rsidRPr="00976411" w:rsidTr="00457302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620" w:type="dxa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dxa"/>
          </w:tcPr>
          <w:p w:rsidR="00A835F6" w:rsidRPr="00976411" w:rsidRDefault="009C0A00" w:rsidP="009C0A00">
            <w:pP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</w:pPr>
            <w:r w:rsidRPr="009C0A00"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  <w:t>Кредиты, условия которых были пересмотрены</w:t>
            </w:r>
          </w:p>
        </w:tc>
        <w:tc>
          <w:tcPr>
            <w:tcW w:w="1260" w:type="dxa"/>
          </w:tcPr>
          <w:p w:rsidR="00A835F6" w:rsidRPr="00894C49" w:rsidRDefault="00A835F6" w:rsidP="002838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4 120,5</w:t>
            </w:r>
          </w:p>
        </w:tc>
        <w:tc>
          <w:tcPr>
            <w:tcW w:w="1260" w:type="dxa"/>
          </w:tcPr>
          <w:p w:rsidR="00A835F6" w:rsidRPr="000C409B" w:rsidRDefault="00A835F6" w:rsidP="002838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3 82</w:t>
            </w: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0,8</w:t>
            </w:r>
          </w:p>
        </w:tc>
        <w:tc>
          <w:tcPr>
            <w:tcW w:w="1252" w:type="dxa"/>
          </w:tcPr>
          <w:p w:rsidR="00A835F6" w:rsidRPr="000D3DAE" w:rsidRDefault="00A835F6" w:rsidP="002838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3 423,8</w:t>
            </w:r>
          </w:p>
        </w:tc>
        <w:tc>
          <w:tcPr>
            <w:tcW w:w="1354" w:type="dxa"/>
          </w:tcPr>
          <w:p w:rsidR="00A835F6" w:rsidRPr="003A6803" w:rsidRDefault="00A835F6" w:rsidP="002838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7,8%</w:t>
            </w:r>
          </w:p>
        </w:tc>
        <w:tc>
          <w:tcPr>
            <w:tcW w:w="1354" w:type="dxa"/>
          </w:tcPr>
          <w:p w:rsidR="00A835F6" w:rsidRPr="003A6803" w:rsidRDefault="00A835F6" w:rsidP="002838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20,3%</w:t>
            </w:r>
          </w:p>
        </w:tc>
      </w:tr>
      <w:tr w:rsidR="00A835F6" w:rsidRPr="00976411" w:rsidTr="00457302">
        <w:trPr>
          <w:gridAfter w:val="1"/>
          <w:wAfter w:w="1620" w:type="dxa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dxa"/>
          </w:tcPr>
          <w:p w:rsidR="00A835F6" w:rsidRPr="00976411" w:rsidRDefault="009C0A00" w:rsidP="00EA25F2">
            <w:pPr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</w:pPr>
            <w:r w:rsidRPr="009C0A00"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  <w:t>Реструктурированные кредиты</w:t>
            </w:r>
          </w:p>
        </w:tc>
        <w:tc>
          <w:tcPr>
            <w:tcW w:w="1260" w:type="dxa"/>
          </w:tcPr>
          <w:p w:rsidR="00A835F6" w:rsidRPr="00270411" w:rsidRDefault="00A835F6" w:rsidP="002838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1 191,</w:t>
            </w:r>
            <w:r w:rsidR="00270411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9</w:t>
            </w:r>
          </w:p>
        </w:tc>
        <w:tc>
          <w:tcPr>
            <w:tcW w:w="1260" w:type="dxa"/>
          </w:tcPr>
          <w:p w:rsidR="00A835F6" w:rsidRPr="00894C49" w:rsidRDefault="00270411" w:rsidP="002838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1 195</w:t>
            </w: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,</w:t>
            </w: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6</w:t>
            </w:r>
          </w:p>
        </w:tc>
        <w:tc>
          <w:tcPr>
            <w:tcW w:w="1252" w:type="dxa"/>
          </w:tcPr>
          <w:p w:rsidR="00A835F6" w:rsidRDefault="00A835F6" w:rsidP="002838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1 231,2</w:t>
            </w:r>
          </w:p>
        </w:tc>
        <w:tc>
          <w:tcPr>
            <w:tcW w:w="1354" w:type="dxa"/>
          </w:tcPr>
          <w:p w:rsidR="00A835F6" w:rsidRPr="00270411" w:rsidRDefault="00270411" w:rsidP="0027041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(</w:t>
            </w:r>
            <w:r w:rsidR="00A835F6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0,</w:t>
            </w: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3</w:t>
            </w:r>
            <w:r w:rsidR="00A835F6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%</w:t>
            </w: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)</w:t>
            </w:r>
          </w:p>
        </w:tc>
        <w:tc>
          <w:tcPr>
            <w:tcW w:w="1354" w:type="dxa"/>
          </w:tcPr>
          <w:p w:rsidR="00A835F6" w:rsidRPr="003A6803" w:rsidRDefault="00A835F6" w:rsidP="002838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(3</w:t>
            </w:r>
            <w:proofErr w:type="gramStart"/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,2</w:t>
            </w:r>
            <w:proofErr w:type="gramEnd"/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%)</w:t>
            </w:r>
          </w:p>
        </w:tc>
      </w:tr>
      <w:tr w:rsidR="00A835F6" w:rsidRPr="00976411" w:rsidTr="00457302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620" w:type="dxa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dxa"/>
          </w:tcPr>
          <w:p w:rsidR="00A835F6" w:rsidRPr="00976411" w:rsidRDefault="00A835F6" w:rsidP="00ED2F75">
            <w:pP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</w:pPr>
            <w:r w:rsidRPr="00976411"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  <w:t xml:space="preserve">Портфель ценных бумаг </w:t>
            </w:r>
          </w:p>
        </w:tc>
        <w:tc>
          <w:tcPr>
            <w:tcW w:w="1260" w:type="dxa"/>
          </w:tcPr>
          <w:p w:rsidR="00A835F6" w:rsidRPr="00740420" w:rsidRDefault="00A835F6" w:rsidP="002838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2 969,0</w:t>
            </w:r>
          </w:p>
        </w:tc>
        <w:tc>
          <w:tcPr>
            <w:tcW w:w="1260" w:type="dxa"/>
          </w:tcPr>
          <w:p w:rsidR="00A835F6" w:rsidRPr="00740420" w:rsidRDefault="00A835F6" w:rsidP="002838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3 068,2</w:t>
            </w:r>
          </w:p>
        </w:tc>
        <w:tc>
          <w:tcPr>
            <w:tcW w:w="1252" w:type="dxa"/>
          </w:tcPr>
          <w:p w:rsidR="00A835F6" w:rsidRPr="000D3DAE" w:rsidRDefault="00A835F6" w:rsidP="002838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2 906,0</w:t>
            </w:r>
          </w:p>
        </w:tc>
        <w:tc>
          <w:tcPr>
            <w:tcW w:w="1354" w:type="dxa"/>
          </w:tcPr>
          <w:p w:rsidR="00A835F6" w:rsidRPr="00BC69AE" w:rsidRDefault="00A835F6" w:rsidP="002838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(3</w:t>
            </w:r>
            <w:proofErr w:type="gramStart"/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,2</w:t>
            </w:r>
            <w:proofErr w:type="gramEnd"/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%)</w:t>
            </w:r>
          </w:p>
        </w:tc>
        <w:tc>
          <w:tcPr>
            <w:tcW w:w="1354" w:type="dxa"/>
          </w:tcPr>
          <w:p w:rsidR="00A835F6" w:rsidRPr="00BC69AE" w:rsidRDefault="00A835F6" w:rsidP="002838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2,2%</w:t>
            </w:r>
          </w:p>
        </w:tc>
      </w:tr>
      <w:tr w:rsidR="00A835F6" w:rsidRPr="00976411" w:rsidTr="00457302">
        <w:trPr>
          <w:gridAfter w:val="1"/>
          <w:wAfter w:w="1620" w:type="dxa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dxa"/>
          </w:tcPr>
          <w:p w:rsidR="00A835F6" w:rsidRPr="00976411" w:rsidRDefault="00A835F6" w:rsidP="00ED2F75">
            <w:pP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</w:pPr>
            <w:r w:rsidRPr="00976411"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  <w:t>Всего активов</w:t>
            </w:r>
          </w:p>
        </w:tc>
        <w:tc>
          <w:tcPr>
            <w:tcW w:w="1260" w:type="dxa"/>
          </w:tcPr>
          <w:p w:rsidR="00A835F6" w:rsidRPr="00144174" w:rsidRDefault="00A835F6" w:rsidP="002838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25 531,6</w:t>
            </w:r>
          </w:p>
        </w:tc>
        <w:tc>
          <w:tcPr>
            <w:tcW w:w="1260" w:type="dxa"/>
          </w:tcPr>
          <w:p w:rsidR="00A835F6" w:rsidRPr="000C409B" w:rsidRDefault="00A835F6" w:rsidP="002838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25 79</w:t>
            </w: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4,0</w:t>
            </w:r>
          </w:p>
        </w:tc>
        <w:tc>
          <w:tcPr>
            <w:tcW w:w="1252" w:type="dxa"/>
          </w:tcPr>
          <w:p w:rsidR="00A835F6" w:rsidRPr="000D3DAE" w:rsidRDefault="00A835F6" w:rsidP="002838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27 334,7</w:t>
            </w:r>
          </w:p>
        </w:tc>
        <w:tc>
          <w:tcPr>
            <w:tcW w:w="1354" w:type="dxa"/>
          </w:tcPr>
          <w:p w:rsidR="00A835F6" w:rsidRPr="008864A5" w:rsidRDefault="00A835F6" w:rsidP="002838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(1</w:t>
            </w:r>
            <w:proofErr w:type="gramStart"/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,0</w:t>
            </w:r>
            <w:proofErr w:type="gramEnd"/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%)</w:t>
            </w:r>
          </w:p>
        </w:tc>
        <w:tc>
          <w:tcPr>
            <w:tcW w:w="1354" w:type="dxa"/>
          </w:tcPr>
          <w:p w:rsidR="00A835F6" w:rsidRPr="008864A5" w:rsidRDefault="00A835F6" w:rsidP="002838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(6</w:t>
            </w:r>
            <w:proofErr w:type="gramStart"/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,6</w:t>
            </w:r>
            <w:proofErr w:type="gramEnd"/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%)</w:t>
            </w:r>
          </w:p>
        </w:tc>
      </w:tr>
      <w:tr w:rsidR="00A835F6" w:rsidRPr="00976411" w:rsidTr="00457302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620" w:type="dxa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dxa"/>
          </w:tcPr>
          <w:p w:rsidR="00A835F6" w:rsidRPr="00976411" w:rsidRDefault="00A835F6" w:rsidP="00ED2F75">
            <w:pP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</w:pPr>
            <w:r w:rsidRPr="00976411"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  <w:t>Средства клиентов</w:t>
            </w:r>
          </w:p>
        </w:tc>
        <w:tc>
          <w:tcPr>
            <w:tcW w:w="1260" w:type="dxa"/>
          </w:tcPr>
          <w:p w:rsidR="00A835F6" w:rsidRPr="002434F4" w:rsidRDefault="00A835F6" w:rsidP="002838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18 609,9</w:t>
            </w:r>
          </w:p>
        </w:tc>
        <w:tc>
          <w:tcPr>
            <w:tcW w:w="1260" w:type="dxa"/>
          </w:tcPr>
          <w:p w:rsidR="00A835F6" w:rsidRPr="002434F4" w:rsidRDefault="00A835F6" w:rsidP="002838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18 787,</w:t>
            </w: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3</w:t>
            </w:r>
          </w:p>
        </w:tc>
        <w:tc>
          <w:tcPr>
            <w:tcW w:w="1252" w:type="dxa"/>
          </w:tcPr>
          <w:p w:rsidR="00A835F6" w:rsidRPr="000D3DAE" w:rsidRDefault="00A835F6" w:rsidP="002838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19 798,3</w:t>
            </w:r>
          </w:p>
        </w:tc>
        <w:tc>
          <w:tcPr>
            <w:tcW w:w="1354" w:type="dxa"/>
          </w:tcPr>
          <w:p w:rsidR="00A835F6" w:rsidRPr="008864A5" w:rsidRDefault="00A835F6" w:rsidP="002838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(0</w:t>
            </w:r>
            <w:proofErr w:type="gramStart"/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,9</w:t>
            </w:r>
            <w:proofErr w:type="gramEnd"/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%)</w:t>
            </w:r>
          </w:p>
        </w:tc>
        <w:tc>
          <w:tcPr>
            <w:tcW w:w="1354" w:type="dxa"/>
          </w:tcPr>
          <w:p w:rsidR="00A835F6" w:rsidRPr="008864A5" w:rsidRDefault="00A835F6" w:rsidP="002838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(6</w:t>
            </w:r>
            <w:proofErr w:type="gramStart"/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,0</w:t>
            </w:r>
            <w:proofErr w:type="gramEnd"/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%)</w:t>
            </w:r>
          </w:p>
        </w:tc>
      </w:tr>
      <w:tr w:rsidR="00A835F6" w:rsidRPr="00976411" w:rsidTr="00457302">
        <w:trPr>
          <w:gridAfter w:val="1"/>
          <w:wAfter w:w="1620" w:type="dxa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dxa"/>
          </w:tcPr>
          <w:p w:rsidR="00A835F6" w:rsidRPr="00976411" w:rsidRDefault="00A835F6" w:rsidP="00ED2F75">
            <w:pP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</w:pPr>
            <w:r w:rsidRPr="00976411"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  <w:t>Средства физических лиц</w:t>
            </w:r>
          </w:p>
        </w:tc>
        <w:tc>
          <w:tcPr>
            <w:tcW w:w="1260" w:type="dxa"/>
          </w:tcPr>
          <w:p w:rsidR="00A835F6" w:rsidRPr="002434F4" w:rsidRDefault="00A835F6" w:rsidP="002838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12 088,1</w:t>
            </w:r>
          </w:p>
        </w:tc>
        <w:tc>
          <w:tcPr>
            <w:tcW w:w="1260" w:type="dxa"/>
          </w:tcPr>
          <w:p w:rsidR="00A835F6" w:rsidRPr="002434F4" w:rsidRDefault="00A835F6" w:rsidP="002838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11 957,</w:t>
            </w: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1</w:t>
            </w:r>
          </w:p>
        </w:tc>
        <w:tc>
          <w:tcPr>
            <w:tcW w:w="1252" w:type="dxa"/>
          </w:tcPr>
          <w:p w:rsidR="00A835F6" w:rsidRPr="000D3DAE" w:rsidRDefault="00A835F6" w:rsidP="002838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12 043,7</w:t>
            </w:r>
          </w:p>
        </w:tc>
        <w:tc>
          <w:tcPr>
            <w:tcW w:w="1354" w:type="dxa"/>
          </w:tcPr>
          <w:p w:rsidR="00A835F6" w:rsidRPr="008864A5" w:rsidRDefault="00A835F6" w:rsidP="002838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1,1%</w:t>
            </w:r>
          </w:p>
        </w:tc>
        <w:tc>
          <w:tcPr>
            <w:tcW w:w="1354" w:type="dxa"/>
          </w:tcPr>
          <w:p w:rsidR="00A835F6" w:rsidRPr="008864A5" w:rsidRDefault="00A835F6" w:rsidP="002838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0,4%</w:t>
            </w:r>
          </w:p>
        </w:tc>
      </w:tr>
      <w:tr w:rsidR="00A835F6" w:rsidRPr="00976411" w:rsidTr="00457302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620" w:type="dxa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dxa"/>
          </w:tcPr>
          <w:p w:rsidR="00A835F6" w:rsidRPr="00976411" w:rsidRDefault="00A835F6" w:rsidP="00ED2F75">
            <w:pP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</w:pPr>
            <w:r w:rsidRPr="00976411"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  <w:t>Средства корпоративных клиентов</w:t>
            </w:r>
          </w:p>
        </w:tc>
        <w:tc>
          <w:tcPr>
            <w:tcW w:w="1260" w:type="dxa"/>
          </w:tcPr>
          <w:p w:rsidR="00A835F6" w:rsidRPr="00144174" w:rsidRDefault="00A835F6" w:rsidP="002838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6 521,8</w:t>
            </w:r>
          </w:p>
        </w:tc>
        <w:tc>
          <w:tcPr>
            <w:tcW w:w="1260" w:type="dxa"/>
          </w:tcPr>
          <w:p w:rsidR="00A835F6" w:rsidRPr="000C409B" w:rsidRDefault="00A835F6" w:rsidP="002838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6 830,2</w:t>
            </w:r>
          </w:p>
        </w:tc>
        <w:tc>
          <w:tcPr>
            <w:tcW w:w="1252" w:type="dxa"/>
          </w:tcPr>
          <w:p w:rsidR="00A835F6" w:rsidRPr="000D3DAE" w:rsidRDefault="00A835F6" w:rsidP="002838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7 754,6</w:t>
            </w:r>
          </w:p>
        </w:tc>
        <w:tc>
          <w:tcPr>
            <w:tcW w:w="1354" w:type="dxa"/>
          </w:tcPr>
          <w:p w:rsidR="00A835F6" w:rsidRPr="00C9409D" w:rsidRDefault="00A835F6" w:rsidP="002838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(4</w:t>
            </w:r>
            <w:proofErr w:type="gramStart"/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,5</w:t>
            </w:r>
            <w:proofErr w:type="gramEnd"/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%)</w:t>
            </w:r>
          </w:p>
        </w:tc>
        <w:tc>
          <w:tcPr>
            <w:tcW w:w="1354" w:type="dxa"/>
          </w:tcPr>
          <w:p w:rsidR="00A835F6" w:rsidRPr="00C9409D" w:rsidRDefault="00A835F6" w:rsidP="0077493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(15</w:t>
            </w:r>
            <w:proofErr w:type="gramStart"/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,9</w:t>
            </w:r>
            <w:proofErr w:type="gramEnd"/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%)</w:t>
            </w:r>
          </w:p>
        </w:tc>
      </w:tr>
      <w:tr w:rsidR="00A835F6" w:rsidRPr="00976411" w:rsidTr="00457302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8" w:type="dxa"/>
            <w:gridSpan w:val="2"/>
          </w:tcPr>
          <w:p w:rsidR="00A835F6" w:rsidRPr="008C2184" w:rsidRDefault="00A835F6" w:rsidP="00ED2F75">
            <w:pP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</w:pPr>
            <w:r w:rsidRPr="008C2184"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>Основные финансовые коэффициенты</w:t>
            </w:r>
          </w:p>
        </w:tc>
        <w:tc>
          <w:tcPr>
            <w:tcW w:w="1260" w:type="dxa"/>
          </w:tcPr>
          <w:p w:rsidR="00A835F6" w:rsidRPr="000D3DAE" w:rsidRDefault="00A835F6" w:rsidP="002838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</w:p>
        </w:tc>
        <w:tc>
          <w:tcPr>
            <w:tcW w:w="1252" w:type="dxa"/>
          </w:tcPr>
          <w:p w:rsidR="00A835F6" w:rsidRPr="000D3DAE" w:rsidRDefault="00A835F6" w:rsidP="002838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</w:p>
        </w:tc>
        <w:tc>
          <w:tcPr>
            <w:tcW w:w="1354" w:type="dxa"/>
          </w:tcPr>
          <w:p w:rsidR="00A835F6" w:rsidRPr="000D3DAE" w:rsidRDefault="00A835F6" w:rsidP="002838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</w:p>
        </w:tc>
        <w:tc>
          <w:tcPr>
            <w:tcW w:w="1354" w:type="dxa"/>
          </w:tcPr>
          <w:p w:rsidR="00A835F6" w:rsidRPr="000D3DAE" w:rsidRDefault="00A835F6" w:rsidP="002838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</w:tcPr>
          <w:p w:rsidR="00A835F6" w:rsidRPr="000D3DAE" w:rsidRDefault="00A835F6" w:rsidP="002838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</w:p>
        </w:tc>
      </w:tr>
      <w:tr w:rsidR="00A835F6" w:rsidRPr="00976411" w:rsidTr="00457302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620" w:type="dxa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dxa"/>
          </w:tcPr>
          <w:p w:rsidR="00A835F6" w:rsidRPr="00976411" w:rsidRDefault="00A835F6" w:rsidP="00ED2F75">
            <w:pP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</w:pPr>
            <w:r w:rsidRPr="00976411"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  <w:t>Отношение кредитного портфеля к средствам клиентов</w:t>
            </w:r>
          </w:p>
        </w:tc>
        <w:tc>
          <w:tcPr>
            <w:tcW w:w="1260" w:type="dxa"/>
          </w:tcPr>
          <w:p w:rsidR="00A835F6" w:rsidRPr="001A5387" w:rsidRDefault="00FF139B" w:rsidP="002838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9</w:t>
            </w: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2,7</w:t>
            </w:r>
            <w:r w:rsidR="00A835F6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%</w:t>
            </w:r>
          </w:p>
        </w:tc>
        <w:tc>
          <w:tcPr>
            <w:tcW w:w="1260" w:type="dxa"/>
          </w:tcPr>
          <w:p w:rsidR="00A835F6" w:rsidRPr="00BE6A80" w:rsidRDefault="00A835F6" w:rsidP="002838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92,6%</w:t>
            </w:r>
          </w:p>
        </w:tc>
        <w:tc>
          <w:tcPr>
            <w:tcW w:w="1252" w:type="dxa"/>
          </w:tcPr>
          <w:p w:rsidR="00A835F6" w:rsidRPr="000D3DAE" w:rsidRDefault="00A835F6" w:rsidP="002838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91,9%</w:t>
            </w:r>
          </w:p>
        </w:tc>
        <w:tc>
          <w:tcPr>
            <w:tcW w:w="1354" w:type="dxa"/>
          </w:tcPr>
          <w:p w:rsidR="00A835F6" w:rsidRPr="00BD3B18" w:rsidRDefault="00A835F6" w:rsidP="002838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</w:pPr>
          </w:p>
        </w:tc>
        <w:tc>
          <w:tcPr>
            <w:tcW w:w="1354" w:type="dxa"/>
          </w:tcPr>
          <w:p w:rsidR="00A835F6" w:rsidRPr="00215D79" w:rsidRDefault="00A835F6" w:rsidP="002838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</w:pPr>
          </w:p>
        </w:tc>
      </w:tr>
      <w:tr w:rsidR="00A835F6" w:rsidRPr="00976411" w:rsidTr="00457302">
        <w:trPr>
          <w:gridAfter w:val="1"/>
          <w:wAfter w:w="1620" w:type="dxa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dxa"/>
          </w:tcPr>
          <w:p w:rsidR="00A835F6" w:rsidRPr="00976411" w:rsidRDefault="00A835F6" w:rsidP="00ED2F75">
            <w:pP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</w:pPr>
            <w:r w:rsidRPr="00976411">
              <w:rPr>
                <w:rFonts w:ascii="Tahoma" w:hAnsi="Tahoma" w:cs="Tahoma"/>
                <w:b w:val="0"/>
                <w:color w:val="666666"/>
                <w:sz w:val="20"/>
                <w:szCs w:val="20"/>
              </w:rPr>
              <w:t>Доля  неработающих  кредитов  в кредитном  портфеле</w:t>
            </w:r>
          </w:p>
        </w:tc>
        <w:tc>
          <w:tcPr>
            <w:tcW w:w="1260" w:type="dxa"/>
          </w:tcPr>
          <w:p w:rsidR="00A835F6" w:rsidRPr="00DC33DC" w:rsidRDefault="00A835F6" w:rsidP="002838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4,9%</w:t>
            </w:r>
          </w:p>
        </w:tc>
        <w:tc>
          <w:tcPr>
            <w:tcW w:w="1260" w:type="dxa"/>
          </w:tcPr>
          <w:p w:rsidR="00A835F6" w:rsidRPr="002E0F36" w:rsidRDefault="00A835F6" w:rsidP="002838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4,9%</w:t>
            </w:r>
          </w:p>
        </w:tc>
        <w:tc>
          <w:tcPr>
            <w:tcW w:w="1252" w:type="dxa"/>
          </w:tcPr>
          <w:p w:rsidR="00A835F6" w:rsidRPr="000D3DAE" w:rsidRDefault="00A835F6" w:rsidP="002838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5,0%</w:t>
            </w:r>
          </w:p>
        </w:tc>
        <w:tc>
          <w:tcPr>
            <w:tcW w:w="1354" w:type="dxa"/>
          </w:tcPr>
          <w:p w:rsidR="00A835F6" w:rsidRPr="000C409B" w:rsidRDefault="00A835F6" w:rsidP="002838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</w:pPr>
          </w:p>
        </w:tc>
        <w:tc>
          <w:tcPr>
            <w:tcW w:w="1354" w:type="dxa"/>
          </w:tcPr>
          <w:p w:rsidR="00A835F6" w:rsidRPr="000C409B" w:rsidRDefault="00A835F6" w:rsidP="002838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</w:pPr>
          </w:p>
        </w:tc>
      </w:tr>
      <w:tr w:rsidR="00A835F6" w:rsidRPr="00976411" w:rsidTr="00457302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620" w:type="dxa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dxa"/>
          </w:tcPr>
          <w:p w:rsidR="00A835F6" w:rsidRPr="00976411" w:rsidRDefault="00A835F6" w:rsidP="00ED2F75">
            <w:pP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</w:pPr>
            <w:r w:rsidRPr="00976411">
              <w:rPr>
                <w:rFonts w:ascii="Tahoma" w:hAnsi="Tahoma" w:cs="Tahoma"/>
                <w:b w:val="0"/>
                <w:color w:val="666666"/>
                <w:sz w:val="20"/>
                <w:szCs w:val="20"/>
              </w:rPr>
              <w:t>Резерв  под  обесценение  кредитного портфеля  к  неработающим  кредитам</w:t>
            </w:r>
          </w:p>
        </w:tc>
        <w:tc>
          <w:tcPr>
            <w:tcW w:w="1260" w:type="dxa"/>
          </w:tcPr>
          <w:p w:rsidR="00A835F6" w:rsidRPr="00DC33DC" w:rsidRDefault="00A835F6" w:rsidP="002838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142%</w:t>
            </w:r>
          </w:p>
        </w:tc>
        <w:tc>
          <w:tcPr>
            <w:tcW w:w="1260" w:type="dxa"/>
          </w:tcPr>
          <w:p w:rsidR="00A835F6" w:rsidRPr="001C5779" w:rsidRDefault="00A835F6" w:rsidP="002838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134%</w:t>
            </w:r>
          </w:p>
        </w:tc>
        <w:tc>
          <w:tcPr>
            <w:tcW w:w="1252" w:type="dxa"/>
          </w:tcPr>
          <w:p w:rsidR="00A835F6" w:rsidRPr="000D3DAE" w:rsidRDefault="00A835F6" w:rsidP="002838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12</w:t>
            </w: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1%</w:t>
            </w:r>
          </w:p>
        </w:tc>
        <w:tc>
          <w:tcPr>
            <w:tcW w:w="1354" w:type="dxa"/>
          </w:tcPr>
          <w:p w:rsidR="00A835F6" w:rsidRPr="00374CFF" w:rsidRDefault="00A835F6" w:rsidP="002838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</w:p>
        </w:tc>
        <w:tc>
          <w:tcPr>
            <w:tcW w:w="1354" w:type="dxa"/>
          </w:tcPr>
          <w:p w:rsidR="00A835F6" w:rsidRPr="00374CFF" w:rsidRDefault="00A835F6" w:rsidP="002838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</w:p>
        </w:tc>
      </w:tr>
      <w:tr w:rsidR="00A835F6" w:rsidRPr="00976411" w:rsidTr="00457302">
        <w:trPr>
          <w:gridAfter w:val="1"/>
          <w:wAfter w:w="1620" w:type="dxa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dxa"/>
          </w:tcPr>
          <w:p w:rsidR="00A835F6" w:rsidRPr="00976411" w:rsidRDefault="00A835F6" w:rsidP="003575FD">
            <w:pP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</w:pPr>
            <w:r w:rsidRPr="00976411"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  <w:t xml:space="preserve">Доля </w:t>
            </w:r>
            <w:r w:rsidR="003575FD" w:rsidRPr="00C6472D"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  <w:t>кредитов, условия которых были пересмотрены</w:t>
            </w:r>
            <w:r w:rsidR="003575FD"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  <w:t>,</w:t>
            </w:r>
            <w:r w:rsidR="003575FD" w:rsidRPr="00976411"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  <w:t xml:space="preserve"> </w:t>
            </w:r>
            <w:r w:rsidRPr="00976411"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  <w:t>в совокупном кредитном портфеле</w:t>
            </w:r>
          </w:p>
        </w:tc>
        <w:tc>
          <w:tcPr>
            <w:tcW w:w="1260" w:type="dxa"/>
          </w:tcPr>
          <w:p w:rsidR="00A835F6" w:rsidRPr="00133EE7" w:rsidRDefault="00A835F6" w:rsidP="002838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21,6%</w:t>
            </w:r>
          </w:p>
        </w:tc>
        <w:tc>
          <w:tcPr>
            <w:tcW w:w="1260" w:type="dxa"/>
          </w:tcPr>
          <w:p w:rsidR="00A835F6" w:rsidRPr="001C5779" w:rsidRDefault="00A835F6" w:rsidP="002838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19,9%</w:t>
            </w:r>
          </w:p>
        </w:tc>
        <w:tc>
          <w:tcPr>
            <w:tcW w:w="1252" w:type="dxa"/>
          </w:tcPr>
          <w:p w:rsidR="00A835F6" w:rsidRPr="000D3DAE" w:rsidRDefault="00A835F6" w:rsidP="002838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17,2%</w:t>
            </w:r>
          </w:p>
        </w:tc>
        <w:tc>
          <w:tcPr>
            <w:tcW w:w="1354" w:type="dxa"/>
          </w:tcPr>
          <w:p w:rsidR="00A835F6" w:rsidRPr="00374CFF" w:rsidRDefault="00A835F6" w:rsidP="002838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</w:p>
        </w:tc>
        <w:tc>
          <w:tcPr>
            <w:tcW w:w="1354" w:type="dxa"/>
          </w:tcPr>
          <w:p w:rsidR="00A835F6" w:rsidRPr="00374CFF" w:rsidRDefault="00A835F6" w:rsidP="002838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</w:p>
        </w:tc>
      </w:tr>
      <w:tr w:rsidR="00A835F6" w:rsidRPr="00976411" w:rsidTr="00457302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620" w:type="dxa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dxa"/>
          </w:tcPr>
          <w:p w:rsidR="00A835F6" w:rsidRPr="00976411" w:rsidRDefault="00A835F6" w:rsidP="003575FD">
            <w:pPr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</w:pPr>
            <w:r w:rsidRPr="00C6472D"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  <w:t xml:space="preserve">Доля </w:t>
            </w:r>
            <w:r w:rsidR="003575FD" w:rsidRPr="00976411"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  <w:t xml:space="preserve">реструктурированных кредитов </w:t>
            </w:r>
            <w:r w:rsidRPr="00C6472D"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  <w:t>в совокупном кредитном портфеле</w:t>
            </w:r>
          </w:p>
        </w:tc>
        <w:tc>
          <w:tcPr>
            <w:tcW w:w="1260" w:type="dxa"/>
          </w:tcPr>
          <w:p w:rsidR="00A835F6" w:rsidRPr="00DC33DC" w:rsidRDefault="00A835F6" w:rsidP="002838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6,2%</w:t>
            </w:r>
          </w:p>
        </w:tc>
        <w:tc>
          <w:tcPr>
            <w:tcW w:w="1260" w:type="dxa"/>
          </w:tcPr>
          <w:p w:rsidR="00A835F6" w:rsidRPr="0032405A" w:rsidRDefault="003B1745" w:rsidP="002838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6,</w:t>
            </w: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2</w:t>
            </w:r>
            <w:r w:rsidR="00A835F6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%</w:t>
            </w:r>
          </w:p>
        </w:tc>
        <w:tc>
          <w:tcPr>
            <w:tcW w:w="1252" w:type="dxa"/>
          </w:tcPr>
          <w:p w:rsidR="00A835F6" w:rsidRPr="000D3DAE" w:rsidRDefault="00A835F6" w:rsidP="002838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6,2%</w:t>
            </w:r>
          </w:p>
        </w:tc>
        <w:tc>
          <w:tcPr>
            <w:tcW w:w="1354" w:type="dxa"/>
          </w:tcPr>
          <w:p w:rsidR="00A835F6" w:rsidRPr="0077493C" w:rsidRDefault="00A835F6" w:rsidP="002838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</w:pPr>
          </w:p>
        </w:tc>
        <w:tc>
          <w:tcPr>
            <w:tcW w:w="1354" w:type="dxa"/>
          </w:tcPr>
          <w:p w:rsidR="00A835F6" w:rsidRPr="0077493C" w:rsidRDefault="00A835F6" w:rsidP="002838F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</w:pPr>
          </w:p>
        </w:tc>
      </w:tr>
      <w:tr w:rsidR="00A835F6" w:rsidRPr="00976411" w:rsidTr="00457302">
        <w:trPr>
          <w:gridAfter w:val="1"/>
          <w:wAfter w:w="1620" w:type="dxa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dxa"/>
          </w:tcPr>
          <w:p w:rsidR="00A835F6" w:rsidRPr="00976411" w:rsidRDefault="009C0A00" w:rsidP="00ED2F75">
            <w:pPr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color w:val="666666"/>
                <w:sz w:val="20"/>
                <w:szCs w:val="20"/>
              </w:rPr>
              <w:t>Общий</w:t>
            </w:r>
            <w:r w:rsidR="00A835F6">
              <w:rPr>
                <w:rFonts w:ascii="Tahoma" w:hAnsi="Tahoma" w:cs="Tahoma"/>
                <w:b w:val="0"/>
                <w:color w:val="666666"/>
                <w:sz w:val="20"/>
                <w:szCs w:val="20"/>
              </w:rPr>
              <w:t xml:space="preserve"> р</w:t>
            </w:r>
            <w:r w:rsidR="00A835F6" w:rsidRPr="00976411">
              <w:rPr>
                <w:rFonts w:ascii="Tahoma" w:hAnsi="Tahoma" w:cs="Tahoma"/>
                <w:b w:val="0"/>
                <w:color w:val="666666"/>
                <w:sz w:val="20"/>
                <w:szCs w:val="20"/>
              </w:rPr>
              <w:t xml:space="preserve">езерв  под  </w:t>
            </w:r>
            <w:r w:rsidR="00EE3C58">
              <w:rPr>
                <w:rFonts w:ascii="Tahoma" w:hAnsi="Tahoma" w:cs="Tahoma"/>
                <w:b w:val="0"/>
                <w:color w:val="666666"/>
                <w:sz w:val="20"/>
                <w:szCs w:val="20"/>
              </w:rPr>
              <w:t xml:space="preserve">неработающие  кредиты и работающие </w:t>
            </w:r>
            <w:r w:rsidR="00EE3C58" w:rsidRPr="00976411">
              <w:rPr>
                <w:rFonts w:ascii="Tahoma" w:hAnsi="Tahoma" w:cs="Tahoma"/>
                <w:b w:val="0"/>
                <w:color w:val="666666"/>
                <w:sz w:val="20"/>
                <w:szCs w:val="20"/>
              </w:rPr>
              <w:t xml:space="preserve">  </w:t>
            </w:r>
            <w:r w:rsidR="00EE3C58"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  <w:lastRenderedPageBreak/>
              <w:t>реструктурированные</w:t>
            </w:r>
            <w:r w:rsidR="00EE3C58" w:rsidRPr="00976411"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  <w:t xml:space="preserve"> кредит</w:t>
            </w:r>
            <w:r w:rsidR="00EE3C58"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  <w:t xml:space="preserve">ы </w:t>
            </w:r>
          </w:p>
        </w:tc>
        <w:tc>
          <w:tcPr>
            <w:tcW w:w="1260" w:type="dxa"/>
          </w:tcPr>
          <w:p w:rsidR="00A835F6" w:rsidRDefault="002838FE" w:rsidP="002838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lastRenderedPageBreak/>
              <w:t>73</w:t>
            </w:r>
            <w:r w:rsidR="00A835F6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%</w:t>
            </w:r>
          </w:p>
        </w:tc>
        <w:tc>
          <w:tcPr>
            <w:tcW w:w="1260" w:type="dxa"/>
          </w:tcPr>
          <w:p w:rsidR="00A835F6" w:rsidRDefault="00A835F6" w:rsidP="002838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69%</w:t>
            </w:r>
          </w:p>
        </w:tc>
        <w:tc>
          <w:tcPr>
            <w:tcW w:w="1252" w:type="dxa"/>
          </w:tcPr>
          <w:p w:rsidR="00A835F6" w:rsidRDefault="002838FE" w:rsidP="002838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64</w:t>
            </w:r>
            <w:r w:rsidR="00A835F6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%</w:t>
            </w:r>
          </w:p>
        </w:tc>
        <w:tc>
          <w:tcPr>
            <w:tcW w:w="1354" w:type="dxa"/>
          </w:tcPr>
          <w:p w:rsidR="00A835F6" w:rsidRPr="0077493C" w:rsidRDefault="00A835F6" w:rsidP="002838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</w:pPr>
          </w:p>
        </w:tc>
        <w:tc>
          <w:tcPr>
            <w:tcW w:w="1354" w:type="dxa"/>
          </w:tcPr>
          <w:p w:rsidR="00A835F6" w:rsidRPr="0077493C" w:rsidRDefault="00A835F6" w:rsidP="002838F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</w:pPr>
          </w:p>
        </w:tc>
      </w:tr>
    </w:tbl>
    <w:p w:rsidR="00260AC5" w:rsidRPr="0077493C" w:rsidRDefault="00260AC5" w:rsidP="00260AC5">
      <w:pPr>
        <w:shd w:val="clear" w:color="auto" w:fill="FFFFFF"/>
        <w:spacing w:line="255" w:lineRule="atLeast"/>
        <w:jc w:val="both"/>
        <w:rPr>
          <w:rFonts w:ascii="Tahoma" w:hAnsi="Tahoma" w:cs="Tahoma"/>
          <w:color w:val="666666"/>
          <w:sz w:val="20"/>
          <w:szCs w:val="20"/>
        </w:rPr>
      </w:pPr>
    </w:p>
    <w:p w:rsidR="00931E25" w:rsidRPr="0077493C" w:rsidRDefault="00931E25" w:rsidP="00AF1348">
      <w:pPr>
        <w:shd w:val="clear" w:color="auto" w:fill="FFFFFF"/>
        <w:spacing w:line="276" w:lineRule="auto"/>
        <w:jc w:val="both"/>
        <w:rPr>
          <w:rFonts w:ascii="Tahoma" w:hAnsi="Tahoma" w:cs="Tahoma"/>
          <w:b/>
          <w:color w:val="666666"/>
          <w:sz w:val="20"/>
          <w:szCs w:val="20"/>
        </w:rPr>
      </w:pPr>
    </w:p>
    <w:p w:rsidR="00AF1348" w:rsidRPr="00AF7637" w:rsidRDefault="00BF5A19" w:rsidP="00AF1348">
      <w:pPr>
        <w:shd w:val="clear" w:color="auto" w:fill="FFFFFF"/>
        <w:spacing w:line="276" w:lineRule="auto"/>
        <w:jc w:val="both"/>
        <w:rPr>
          <w:rFonts w:ascii="Tahoma" w:hAnsi="Tahoma" w:cs="Tahoma"/>
          <w:color w:val="666666"/>
          <w:sz w:val="20"/>
          <w:szCs w:val="20"/>
        </w:rPr>
      </w:pPr>
      <w:r w:rsidRPr="00AF7637">
        <w:rPr>
          <w:rFonts w:ascii="Tahoma" w:hAnsi="Tahoma" w:cs="Tahoma"/>
          <w:b/>
          <w:color w:val="666666"/>
          <w:sz w:val="20"/>
          <w:szCs w:val="20"/>
        </w:rPr>
        <w:t>Кредитный портфель</w:t>
      </w:r>
      <w:r w:rsidR="00746A05" w:rsidRPr="00AF7637">
        <w:rPr>
          <w:rFonts w:ascii="Tahoma" w:hAnsi="Tahoma" w:cs="Tahoma"/>
          <w:b/>
          <w:color w:val="666666"/>
          <w:sz w:val="20"/>
          <w:szCs w:val="20"/>
        </w:rPr>
        <w:t xml:space="preserve"> за вычетом резерв</w:t>
      </w:r>
      <w:r w:rsidR="000A37CE">
        <w:rPr>
          <w:rFonts w:ascii="Tahoma" w:hAnsi="Tahoma" w:cs="Tahoma"/>
          <w:b/>
          <w:color w:val="666666"/>
          <w:sz w:val="20"/>
          <w:szCs w:val="20"/>
        </w:rPr>
        <w:t>а</w:t>
      </w:r>
      <w:r w:rsidRPr="00AF7637">
        <w:rPr>
          <w:rFonts w:ascii="Tahoma" w:hAnsi="Tahoma" w:cs="Tahoma"/>
          <w:color w:val="666666"/>
          <w:sz w:val="20"/>
          <w:szCs w:val="20"/>
        </w:rPr>
        <w:t xml:space="preserve"> </w:t>
      </w:r>
      <w:r w:rsidR="00AF707A" w:rsidRPr="00A8348F">
        <w:rPr>
          <w:rFonts w:ascii="Tahoma" w:hAnsi="Tahoma" w:cs="Tahoma"/>
          <w:b/>
          <w:color w:val="666666"/>
          <w:sz w:val="20"/>
          <w:szCs w:val="20"/>
        </w:rPr>
        <w:t>под обесценение</w:t>
      </w:r>
      <w:r w:rsidR="00AF707A" w:rsidRPr="00AF7637">
        <w:rPr>
          <w:rFonts w:ascii="Tahoma" w:hAnsi="Tahoma" w:cs="Tahoma"/>
          <w:color w:val="666666"/>
          <w:sz w:val="20"/>
          <w:szCs w:val="20"/>
        </w:rPr>
        <w:t xml:space="preserve"> </w:t>
      </w:r>
      <w:r w:rsidR="00453237" w:rsidRPr="00AF7637">
        <w:rPr>
          <w:rFonts w:ascii="Tahoma" w:hAnsi="Tahoma" w:cs="Tahoma"/>
          <w:color w:val="666666"/>
          <w:sz w:val="20"/>
          <w:szCs w:val="20"/>
        </w:rPr>
        <w:t>снизился</w:t>
      </w:r>
      <w:r w:rsidRPr="00AF7637">
        <w:rPr>
          <w:rFonts w:ascii="Tahoma" w:hAnsi="Tahoma" w:cs="Tahoma"/>
          <w:color w:val="666666"/>
          <w:sz w:val="20"/>
          <w:szCs w:val="20"/>
        </w:rPr>
        <w:t xml:space="preserve"> на </w:t>
      </w:r>
      <w:r w:rsidR="002838FE">
        <w:rPr>
          <w:rFonts w:ascii="Tahoma" w:hAnsi="Tahoma" w:cs="Tahoma"/>
          <w:color w:val="666666"/>
          <w:sz w:val="20"/>
          <w:szCs w:val="20"/>
        </w:rPr>
        <w:t>0</w:t>
      </w:r>
      <w:r w:rsidR="00FD3243" w:rsidRPr="00AF7637">
        <w:rPr>
          <w:rFonts w:ascii="Tahoma" w:hAnsi="Tahoma" w:cs="Tahoma"/>
          <w:color w:val="666666"/>
          <w:sz w:val="20"/>
          <w:szCs w:val="20"/>
        </w:rPr>
        <w:t>,</w:t>
      </w:r>
      <w:r w:rsidR="002838FE">
        <w:rPr>
          <w:rFonts w:ascii="Tahoma" w:hAnsi="Tahoma" w:cs="Tahoma"/>
          <w:color w:val="666666"/>
          <w:sz w:val="20"/>
          <w:szCs w:val="20"/>
        </w:rPr>
        <w:t>9</w:t>
      </w:r>
      <w:r w:rsidRPr="00AF7637">
        <w:rPr>
          <w:rFonts w:ascii="Tahoma" w:hAnsi="Tahoma" w:cs="Tahoma"/>
          <w:color w:val="666666"/>
          <w:sz w:val="20"/>
          <w:szCs w:val="20"/>
        </w:rPr>
        <w:t xml:space="preserve">% </w:t>
      </w:r>
      <w:r w:rsidR="00746A05" w:rsidRPr="00AF7637">
        <w:rPr>
          <w:rFonts w:ascii="Tahoma" w:hAnsi="Tahoma" w:cs="Tahoma"/>
          <w:color w:val="666666"/>
          <w:sz w:val="20"/>
          <w:szCs w:val="20"/>
        </w:rPr>
        <w:t>до 1</w:t>
      </w:r>
      <w:r w:rsidR="00FD3243" w:rsidRPr="00AF7637">
        <w:rPr>
          <w:rFonts w:ascii="Tahoma" w:hAnsi="Tahoma" w:cs="Tahoma"/>
          <w:color w:val="666666"/>
          <w:sz w:val="20"/>
          <w:szCs w:val="20"/>
        </w:rPr>
        <w:t>7,</w:t>
      </w:r>
      <w:r w:rsidR="002838FE">
        <w:rPr>
          <w:rFonts w:ascii="Tahoma" w:hAnsi="Tahoma" w:cs="Tahoma"/>
          <w:color w:val="666666"/>
          <w:sz w:val="20"/>
          <w:szCs w:val="20"/>
        </w:rPr>
        <w:t>8</w:t>
      </w:r>
      <w:r w:rsidR="00453237" w:rsidRPr="00AF7637">
        <w:rPr>
          <w:rFonts w:ascii="Tahoma" w:hAnsi="Tahoma" w:cs="Tahoma"/>
          <w:color w:val="666666"/>
          <w:sz w:val="20"/>
          <w:szCs w:val="20"/>
        </w:rPr>
        <w:t xml:space="preserve"> трлн</w:t>
      </w:r>
      <w:r w:rsidR="002838FE">
        <w:rPr>
          <w:rFonts w:ascii="Tahoma" w:hAnsi="Tahoma" w:cs="Tahoma"/>
          <w:color w:val="666666"/>
          <w:sz w:val="20"/>
          <w:szCs w:val="20"/>
        </w:rPr>
        <w:t>.</w:t>
      </w:r>
      <w:r w:rsidR="00453237" w:rsidRPr="00AF7637">
        <w:rPr>
          <w:rFonts w:ascii="Tahoma" w:hAnsi="Tahoma" w:cs="Tahoma"/>
          <w:color w:val="666666"/>
          <w:sz w:val="20"/>
          <w:szCs w:val="20"/>
        </w:rPr>
        <w:t xml:space="preserve"> </w:t>
      </w:r>
      <w:r w:rsidR="002838FE">
        <w:rPr>
          <w:rFonts w:ascii="Tahoma" w:hAnsi="Tahoma" w:cs="Tahoma"/>
          <w:color w:val="666666"/>
          <w:sz w:val="20"/>
          <w:szCs w:val="20"/>
        </w:rPr>
        <w:t>р</w:t>
      </w:r>
      <w:r w:rsidR="00746A05" w:rsidRPr="00AF7637">
        <w:rPr>
          <w:rFonts w:ascii="Tahoma" w:hAnsi="Tahoma" w:cs="Tahoma"/>
          <w:color w:val="666666"/>
          <w:sz w:val="20"/>
          <w:szCs w:val="20"/>
        </w:rPr>
        <w:t>уб</w:t>
      </w:r>
      <w:r w:rsidR="002838FE">
        <w:rPr>
          <w:rFonts w:ascii="Tahoma" w:hAnsi="Tahoma" w:cs="Tahoma"/>
          <w:color w:val="666666"/>
          <w:sz w:val="20"/>
          <w:szCs w:val="20"/>
        </w:rPr>
        <w:t>.</w:t>
      </w:r>
      <w:r w:rsidR="00453237" w:rsidRPr="00AF7637">
        <w:rPr>
          <w:rFonts w:ascii="Tahoma" w:hAnsi="Tahoma" w:cs="Tahoma"/>
          <w:color w:val="666666"/>
          <w:sz w:val="20"/>
          <w:szCs w:val="20"/>
        </w:rPr>
        <w:t xml:space="preserve"> в</w:t>
      </w:r>
      <w:r w:rsidR="00FD3243" w:rsidRPr="00AF7637">
        <w:rPr>
          <w:rFonts w:ascii="Tahoma" w:hAnsi="Tahoma" w:cs="Tahoma"/>
          <w:color w:val="666666"/>
          <w:sz w:val="20"/>
          <w:szCs w:val="20"/>
        </w:rPr>
        <w:t xml:space="preserve"> </w:t>
      </w:r>
      <w:r w:rsidR="002838FE">
        <w:rPr>
          <w:rFonts w:ascii="Tahoma" w:hAnsi="Tahoma" w:cs="Tahoma"/>
          <w:color w:val="666666"/>
          <w:sz w:val="20"/>
          <w:szCs w:val="20"/>
        </w:rPr>
        <w:t>3</w:t>
      </w:r>
      <w:r w:rsidR="00453237" w:rsidRPr="00AF7637">
        <w:rPr>
          <w:rFonts w:ascii="Tahoma" w:hAnsi="Tahoma" w:cs="Tahoma"/>
          <w:color w:val="666666"/>
          <w:sz w:val="20"/>
          <w:szCs w:val="20"/>
        </w:rPr>
        <w:t xml:space="preserve"> квартале 2016</w:t>
      </w:r>
      <w:r w:rsidRPr="00AF7637">
        <w:rPr>
          <w:rFonts w:ascii="Tahoma" w:hAnsi="Tahoma" w:cs="Tahoma"/>
          <w:color w:val="666666"/>
          <w:sz w:val="20"/>
          <w:szCs w:val="20"/>
        </w:rPr>
        <w:t xml:space="preserve"> года относительно </w:t>
      </w:r>
      <w:r w:rsidR="002838FE">
        <w:rPr>
          <w:rFonts w:ascii="Tahoma" w:hAnsi="Tahoma" w:cs="Tahoma"/>
          <w:color w:val="666666"/>
          <w:sz w:val="20"/>
          <w:szCs w:val="20"/>
        </w:rPr>
        <w:t>2</w:t>
      </w:r>
      <w:r w:rsidR="00FD3243" w:rsidRPr="00AF7637">
        <w:rPr>
          <w:rFonts w:ascii="Tahoma" w:hAnsi="Tahoma" w:cs="Tahoma"/>
          <w:color w:val="666666"/>
          <w:sz w:val="20"/>
          <w:szCs w:val="20"/>
        </w:rPr>
        <w:t xml:space="preserve"> квартала 2016</w:t>
      </w:r>
      <w:r w:rsidRPr="00AF7637">
        <w:rPr>
          <w:rFonts w:ascii="Tahoma" w:hAnsi="Tahoma" w:cs="Tahoma"/>
          <w:color w:val="666666"/>
          <w:sz w:val="20"/>
          <w:szCs w:val="20"/>
        </w:rPr>
        <w:t xml:space="preserve"> года</w:t>
      </w:r>
      <w:r w:rsidR="002838FE">
        <w:rPr>
          <w:rFonts w:ascii="Tahoma" w:hAnsi="Tahoma" w:cs="Tahoma"/>
          <w:color w:val="666666"/>
          <w:sz w:val="20"/>
          <w:szCs w:val="20"/>
        </w:rPr>
        <w:t>.</w:t>
      </w:r>
      <w:r w:rsidR="00746A05" w:rsidRPr="00AF7637">
        <w:rPr>
          <w:rFonts w:ascii="Tahoma" w:hAnsi="Tahoma" w:cs="Tahoma"/>
          <w:color w:val="666666"/>
          <w:sz w:val="20"/>
          <w:szCs w:val="20"/>
        </w:rPr>
        <w:t xml:space="preserve"> </w:t>
      </w:r>
      <w:r w:rsidR="002838FE">
        <w:rPr>
          <w:rFonts w:ascii="Tahoma" w:hAnsi="Tahoma" w:cs="Tahoma"/>
          <w:color w:val="666666"/>
          <w:sz w:val="20"/>
          <w:szCs w:val="20"/>
        </w:rPr>
        <w:t>На</w:t>
      </w:r>
      <w:r w:rsidR="00194CEB" w:rsidRPr="00AF7637">
        <w:rPr>
          <w:rFonts w:ascii="Tahoma" w:hAnsi="Tahoma" w:cs="Tahoma"/>
          <w:color w:val="666666"/>
          <w:sz w:val="20"/>
          <w:szCs w:val="20"/>
        </w:rPr>
        <w:t xml:space="preserve"> </w:t>
      </w:r>
      <w:r w:rsidR="002838FE">
        <w:rPr>
          <w:rFonts w:ascii="Tahoma" w:hAnsi="Tahoma" w:cs="Tahoma"/>
          <w:color w:val="666666"/>
          <w:sz w:val="20"/>
          <w:szCs w:val="20"/>
        </w:rPr>
        <w:t>снижение</w:t>
      </w:r>
      <w:r w:rsidR="00453237" w:rsidRPr="00AF7637">
        <w:rPr>
          <w:rFonts w:ascii="Tahoma" w:hAnsi="Tahoma" w:cs="Tahoma"/>
          <w:color w:val="666666"/>
          <w:sz w:val="20"/>
          <w:szCs w:val="20"/>
        </w:rPr>
        <w:t xml:space="preserve"> корпоративного портфеля </w:t>
      </w:r>
      <w:r w:rsidR="002838FE">
        <w:rPr>
          <w:rFonts w:ascii="Tahoma" w:hAnsi="Tahoma" w:cs="Tahoma"/>
          <w:color w:val="666666"/>
          <w:sz w:val="20"/>
          <w:szCs w:val="20"/>
        </w:rPr>
        <w:t xml:space="preserve">частично оказала влияние </w:t>
      </w:r>
      <w:r w:rsidR="006A5880" w:rsidRPr="00AF7637">
        <w:rPr>
          <w:rFonts w:ascii="Tahoma" w:hAnsi="Tahoma" w:cs="Tahoma"/>
          <w:color w:val="666666"/>
          <w:sz w:val="20"/>
          <w:szCs w:val="20"/>
        </w:rPr>
        <w:t>переоценка валютного портфеля</w:t>
      </w:r>
      <w:r w:rsidR="002838FE">
        <w:rPr>
          <w:rFonts w:ascii="Tahoma" w:hAnsi="Tahoma" w:cs="Tahoma"/>
          <w:color w:val="666666"/>
          <w:sz w:val="20"/>
          <w:szCs w:val="20"/>
        </w:rPr>
        <w:t>.</w:t>
      </w:r>
      <w:r w:rsidR="00194CEB" w:rsidRPr="00AF7637">
        <w:rPr>
          <w:rFonts w:ascii="Tahoma" w:hAnsi="Tahoma" w:cs="Tahoma"/>
          <w:color w:val="666666"/>
          <w:sz w:val="20"/>
          <w:szCs w:val="20"/>
        </w:rPr>
        <w:t xml:space="preserve"> </w:t>
      </w:r>
      <w:r w:rsidR="00C865AA" w:rsidRPr="00AF7637">
        <w:rPr>
          <w:rFonts w:ascii="Tahoma" w:hAnsi="Tahoma" w:cs="Tahoma"/>
          <w:color w:val="666666"/>
          <w:sz w:val="20"/>
          <w:szCs w:val="20"/>
        </w:rPr>
        <w:t>На динамику кредитного портфеля</w:t>
      </w:r>
      <w:r w:rsidR="00274C35" w:rsidRPr="00AF7637">
        <w:rPr>
          <w:rFonts w:ascii="Tahoma" w:hAnsi="Tahoma" w:cs="Tahoma"/>
          <w:color w:val="666666"/>
          <w:sz w:val="20"/>
          <w:szCs w:val="20"/>
        </w:rPr>
        <w:t xml:space="preserve"> физических лиц</w:t>
      </w:r>
      <w:r w:rsidR="000A37CE">
        <w:rPr>
          <w:rFonts w:ascii="Tahoma" w:hAnsi="Tahoma" w:cs="Tahoma"/>
          <w:color w:val="666666"/>
          <w:sz w:val="20"/>
          <w:szCs w:val="20"/>
        </w:rPr>
        <w:t>,</w:t>
      </w:r>
      <w:r w:rsidR="00274C35" w:rsidRPr="00AF7637">
        <w:rPr>
          <w:rFonts w:ascii="Tahoma" w:hAnsi="Tahoma" w:cs="Tahoma"/>
          <w:color w:val="666666"/>
          <w:sz w:val="20"/>
          <w:szCs w:val="20"/>
        </w:rPr>
        <w:t xml:space="preserve"> в основном</w:t>
      </w:r>
      <w:r w:rsidR="000A37CE">
        <w:rPr>
          <w:rFonts w:ascii="Tahoma" w:hAnsi="Tahoma" w:cs="Tahoma"/>
          <w:color w:val="666666"/>
          <w:sz w:val="20"/>
          <w:szCs w:val="20"/>
        </w:rPr>
        <w:t>,</w:t>
      </w:r>
      <w:r w:rsidR="00274C35" w:rsidRPr="00AF7637">
        <w:rPr>
          <w:rFonts w:ascii="Tahoma" w:hAnsi="Tahoma" w:cs="Tahoma"/>
          <w:color w:val="666666"/>
          <w:sz w:val="20"/>
          <w:szCs w:val="20"/>
        </w:rPr>
        <w:t xml:space="preserve"> </w:t>
      </w:r>
      <w:r w:rsidR="004A13E1" w:rsidRPr="00AF7637">
        <w:rPr>
          <w:rFonts w:ascii="Tahoma" w:hAnsi="Tahoma" w:cs="Tahoma"/>
          <w:color w:val="666666"/>
          <w:sz w:val="20"/>
          <w:szCs w:val="20"/>
        </w:rPr>
        <w:t>повлиял</w:t>
      </w:r>
      <w:r w:rsidR="00274C35" w:rsidRPr="00AF7637">
        <w:rPr>
          <w:rFonts w:ascii="Tahoma" w:hAnsi="Tahoma" w:cs="Tahoma"/>
          <w:color w:val="666666"/>
          <w:sz w:val="20"/>
          <w:szCs w:val="20"/>
        </w:rPr>
        <w:t xml:space="preserve"> рост ипотечных кредитов</w:t>
      </w:r>
      <w:r w:rsidRPr="00AF7637">
        <w:rPr>
          <w:rFonts w:ascii="Tahoma" w:hAnsi="Tahoma" w:cs="Tahoma"/>
          <w:color w:val="666666"/>
          <w:sz w:val="20"/>
          <w:szCs w:val="20"/>
        </w:rPr>
        <w:t xml:space="preserve"> </w:t>
      </w:r>
      <w:r w:rsidR="002838FE">
        <w:rPr>
          <w:rFonts w:ascii="Tahoma" w:hAnsi="Tahoma" w:cs="Tahoma"/>
          <w:color w:val="666666"/>
          <w:sz w:val="20"/>
          <w:szCs w:val="20"/>
        </w:rPr>
        <w:t>(на 2</w:t>
      </w:r>
      <w:r w:rsidR="00E34996" w:rsidRPr="00AF7637">
        <w:rPr>
          <w:rFonts w:ascii="Tahoma" w:hAnsi="Tahoma" w:cs="Tahoma"/>
          <w:color w:val="666666"/>
          <w:sz w:val="20"/>
          <w:szCs w:val="20"/>
        </w:rPr>
        <w:t>,</w:t>
      </w:r>
      <w:r w:rsidR="002838FE">
        <w:rPr>
          <w:rFonts w:ascii="Tahoma" w:hAnsi="Tahoma" w:cs="Tahoma"/>
          <w:color w:val="666666"/>
          <w:sz w:val="20"/>
          <w:szCs w:val="20"/>
        </w:rPr>
        <w:t>3</w:t>
      </w:r>
      <w:r w:rsidR="004A13E1" w:rsidRPr="00AF7637">
        <w:rPr>
          <w:rFonts w:ascii="Tahoma" w:hAnsi="Tahoma" w:cs="Tahoma"/>
          <w:color w:val="666666"/>
          <w:sz w:val="20"/>
          <w:szCs w:val="20"/>
        </w:rPr>
        <w:t>% за</w:t>
      </w:r>
      <w:r w:rsidR="002838FE">
        <w:rPr>
          <w:rFonts w:ascii="Tahoma" w:hAnsi="Tahoma" w:cs="Tahoma"/>
          <w:color w:val="666666"/>
          <w:sz w:val="20"/>
          <w:szCs w:val="20"/>
        </w:rPr>
        <w:t xml:space="preserve"> 3</w:t>
      </w:r>
      <w:r w:rsidR="00274C35" w:rsidRPr="00AF7637">
        <w:rPr>
          <w:rFonts w:ascii="Tahoma" w:hAnsi="Tahoma" w:cs="Tahoma"/>
          <w:color w:val="666666"/>
          <w:sz w:val="20"/>
          <w:szCs w:val="20"/>
        </w:rPr>
        <w:t xml:space="preserve"> квартал)</w:t>
      </w:r>
      <w:r w:rsidR="002838FE">
        <w:rPr>
          <w:rFonts w:ascii="Tahoma" w:hAnsi="Tahoma" w:cs="Tahoma"/>
          <w:color w:val="666666"/>
          <w:sz w:val="20"/>
          <w:szCs w:val="20"/>
        </w:rPr>
        <w:t>; портфель потребительских кредитов без обеспечения также впервые в этом году показал рост по итогам 3 квартала.</w:t>
      </w:r>
      <w:r w:rsidR="00274C35" w:rsidRPr="00AF7637">
        <w:rPr>
          <w:rFonts w:ascii="Tahoma" w:hAnsi="Tahoma" w:cs="Tahoma"/>
          <w:color w:val="666666"/>
          <w:sz w:val="20"/>
          <w:szCs w:val="20"/>
        </w:rPr>
        <w:t xml:space="preserve"> </w:t>
      </w:r>
    </w:p>
    <w:p w:rsidR="006F2A5F" w:rsidRPr="00260AC5" w:rsidRDefault="006F2A5F" w:rsidP="00AF1348">
      <w:pPr>
        <w:shd w:val="clear" w:color="auto" w:fill="FFFFFF"/>
        <w:spacing w:line="276" w:lineRule="auto"/>
        <w:jc w:val="both"/>
        <w:rPr>
          <w:rFonts w:ascii="Tahoma" w:hAnsi="Tahoma" w:cs="Tahoma"/>
          <w:color w:val="666666"/>
          <w:sz w:val="20"/>
          <w:szCs w:val="20"/>
          <w:highlight w:val="yellow"/>
        </w:rPr>
      </w:pPr>
    </w:p>
    <w:p w:rsidR="00BF5A19" w:rsidRPr="009C5C89" w:rsidRDefault="00BF5A19" w:rsidP="006F2A5F">
      <w:pPr>
        <w:shd w:val="clear" w:color="auto" w:fill="FFFFFF"/>
        <w:spacing w:line="276" w:lineRule="auto"/>
        <w:jc w:val="both"/>
        <w:rPr>
          <w:rFonts w:ascii="Tahoma" w:hAnsi="Tahoma" w:cs="Tahoma"/>
          <w:color w:val="666666"/>
          <w:sz w:val="20"/>
          <w:szCs w:val="20"/>
        </w:rPr>
      </w:pPr>
      <w:r w:rsidRPr="009C5C89">
        <w:rPr>
          <w:rFonts w:ascii="Tahoma" w:hAnsi="Tahoma" w:cs="Tahoma"/>
          <w:b/>
          <w:color w:val="666666"/>
          <w:sz w:val="20"/>
          <w:szCs w:val="20"/>
        </w:rPr>
        <w:t>Средства клиентов</w:t>
      </w:r>
      <w:r w:rsidRPr="009C5C89">
        <w:rPr>
          <w:rFonts w:ascii="Tahoma" w:hAnsi="Tahoma" w:cs="Tahoma"/>
          <w:color w:val="666666"/>
          <w:sz w:val="20"/>
          <w:szCs w:val="20"/>
        </w:rPr>
        <w:t xml:space="preserve"> показали </w:t>
      </w:r>
      <w:r w:rsidR="00FD4450">
        <w:rPr>
          <w:rFonts w:ascii="Tahoma" w:hAnsi="Tahoma" w:cs="Tahoma"/>
          <w:color w:val="666666"/>
          <w:sz w:val="20"/>
          <w:szCs w:val="20"/>
        </w:rPr>
        <w:t>снижение</w:t>
      </w:r>
      <w:r w:rsidR="00AF6406" w:rsidRPr="009C5C89">
        <w:rPr>
          <w:rFonts w:ascii="Tahoma" w:hAnsi="Tahoma" w:cs="Tahoma"/>
          <w:color w:val="666666"/>
          <w:sz w:val="20"/>
          <w:szCs w:val="20"/>
        </w:rPr>
        <w:t xml:space="preserve"> </w:t>
      </w:r>
      <w:r w:rsidR="00C7577A">
        <w:rPr>
          <w:rFonts w:ascii="Tahoma" w:hAnsi="Tahoma" w:cs="Tahoma"/>
          <w:color w:val="666666"/>
          <w:sz w:val="20"/>
          <w:szCs w:val="20"/>
        </w:rPr>
        <w:t xml:space="preserve">на 0,9% </w:t>
      </w:r>
      <w:r w:rsidRPr="009C5C89">
        <w:rPr>
          <w:rFonts w:ascii="Tahoma" w:hAnsi="Tahoma" w:cs="Tahoma"/>
          <w:color w:val="666666"/>
          <w:sz w:val="20"/>
          <w:szCs w:val="20"/>
        </w:rPr>
        <w:t>в</w:t>
      </w:r>
      <w:r w:rsidR="002838FE">
        <w:rPr>
          <w:rFonts w:ascii="Tahoma" w:hAnsi="Tahoma" w:cs="Tahoma"/>
          <w:color w:val="666666"/>
          <w:sz w:val="20"/>
          <w:szCs w:val="20"/>
        </w:rPr>
        <w:t xml:space="preserve"> 3</w:t>
      </w:r>
      <w:r w:rsidRPr="009C5C89">
        <w:rPr>
          <w:rFonts w:ascii="Tahoma" w:hAnsi="Tahoma" w:cs="Tahoma"/>
          <w:color w:val="666666"/>
          <w:sz w:val="20"/>
          <w:szCs w:val="20"/>
        </w:rPr>
        <w:t xml:space="preserve"> квартале </w:t>
      </w:r>
      <w:r w:rsidR="00AF6406" w:rsidRPr="009C5C89">
        <w:rPr>
          <w:rFonts w:ascii="Tahoma" w:hAnsi="Tahoma" w:cs="Tahoma"/>
          <w:color w:val="666666"/>
          <w:sz w:val="20"/>
          <w:szCs w:val="20"/>
        </w:rPr>
        <w:t xml:space="preserve">2016 года </w:t>
      </w:r>
      <w:r w:rsidRPr="009C5C89">
        <w:rPr>
          <w:rFonts w:ascii="Tahoma" w:hAnsi="Tahoma" w:cs="Tahoma"/>
          <w:color w:val="666666"/>
          <w:sz w:val="20"/>
          <w:szCs w:val="20"/>
        </w:rPr>
        <w:t>относительно предыду</w:t>
      </w:r>
      <w:r w:rsidR="004909E7" w:rsidRPr="009C5C89">
        <w:rPr>
          <w:rFonts w:ascii="Tahoma" w:hAnsi="Tahoma" w:cs="Tahoma"/>
          <w:color w:val="666666"/>
          <w:sz w:val="20"/>
          <w:szCs w:val="20"/>
        </w:rPr>
        <w:t>щего квартала</w:t>
      </w:r>
      <w:r w:rsidR="00BB49F5">
        <w:rPr>
          <w:rFonts w:ascii="Tahoma" w:hAnsi="Tahoma" w:cs="Tahoma"/>
          <w:color w:val="666666"/>
          <w:sz w:val="20"/>
          <w:szCs w:val="20"/>
        </w:rPr>
        <w:t>,</w:t>
      </w:r>
      <w:r w:rsidR="004909E7" w:rsidRPr="009C5C89">
        <w:rPr>
          <w:rFonts w:ascii="Tahoma" w:hAnsi="Tahoma" w:cs="Tahoma"/>
          <w:color w:val="666666"/>
          <w:sz w:val="20"/>
          <w:szCs w:val="20"/>
        </w:rPr>
        <w:t xml:space="preserve"> </w:t>
      </w:r>
      <w:r w:rsidR="00BA1989" w:rsidRPr="009C5C89">
        <w:rPr>
          <w:rFonts w:ascii="Tahoma" w:hAnsi="Tahoma" w:cs="Tahoma"/>
          <w:color w:val="666666"/>
          <w:sz w:val="20"/>
          <w:szCs w:val="20"/>
        </w:rPr>
        <w:t>преимущественно</w:t>
      </w:r>
      <w:r w:rsidR="009C212B" w:rsidRPr="009C5C89">
        <w:rPr>
          <w:rFonts w:ascii="Tahoma" w:hAnsi="Tahoma" w:cs="Tahoma"/>
          <w:color w:val="666666"/>
          <w:sz w:val="20"/>
          <w:szCs w:val="20"/>
        </w:rPr>
        <w:t xml:space="preserve"> </w:t>
      </w:r>
      <w:r w:rsidR="0004514C">
        <w:rPr>
          <w:rFonts w:ascii="Tahoma" w:hAnsi="Tahoma" w:cs="Tahoma"/>
          <w:color w:val="666666"/>
          <w:sz w:val="20"/>
          <w:szCs w:val="20"/>
        </w:rPr>
        <w:t xml:space="preserve">в сегменте </w:t>
      </w:r>
      <w:r w:rsidR="009C212B" w:rsidRPr="009C5C89">
        <w:rPr>
          <w:rFonts w:ascii="Tahoma" w:hAnsi="Tahoma" w:cs="Tahoma"/>
          <w:color w:val="666666"/>
          <w:sz w:val="20"/>
          <w:szCs w:val="20"/>
        </w:rPr>
        <w:t xml:space="preserve">корпоративных средств </w:t>
      </w:r>
      <w:r w:rsidR="004909E7" w:rsidRPr="009C5C89">
        <w:rPr>
          <w:rFonts w:ascii="Tahoma" w:hAnsi="Tahoma" w:cs="Tahoma"/>
          <w:color w:val="666666"/>
          <w:sz w:val="20"/>
          <w:szCs w:val="20"/>
        </w:rPr>
        <w:t>(</w:t>
      </w:r>
      <w:r w:rsidR="002838FE">
        <w:rPr>
          <w:rFonts w:ascii="Tahoma" w:hAnsi="Tahoma" w:cs="Tahoma"/>
          <w:color w:val="666666"/>
          <w:sz w:val="20"/>
          <w:szCs w:val="20"/>
        </w:rPr>
        <w:t>снижение на 4</w:t>
      </w:r>
      <w:r w:rsidR="004A09F5">
        <w:rPr>
          <w:rFonts w:ascii="Tahoma" w:hAnsi="Tahoma" w:cs="Tahoma"/>
          <w:color w:val="666666"/>
          <w:sz w:val="20"/>
          <w:szCs w:val="20"/>
        </w:rPr>
        <w:t>,</w:t>
      </w:r>
      <w:r w:rsidR="002838FE">
        <w:rPr>
          <w:rFonts w:ascii="Tahoma" w:hAnsi="Tahoma" w:cs="Tahoma"/>
          <w:color w:val="666666"/>
          <w:sz w:val="20"/>
          <w:szCs w:val="20"/>
        </w:rPr>
        <w:t>5</w:t>
      </w:r>
      <w:r w:rsidRPr="009C5C89">
        <w:rPr>
          <w:rFonts w:ascii="Tahoma" w:hAnsi="Tahoma" w:cs="Tahoma"/>
          <w:color w:val="666666"/>
          <w:sz w:val="20"/>
          <w:szCs w:val="20"/>
        </w:rPr>
        <w:t>%</w:t>
      </w:r>
      <w:r w:rsidR="002838FE">
        <w:rPr>
          <w:rFonts w:ascii="Tahoma" w:hAnsi="Tahoma" w:cs="Tahoma"/>
          <w:color w:val="666666"/>
          <w:sz w:val="20"/>
          <w:szCs w:val="20"/>
        </w:rPr>
        <w:t xml:space="preserve"> относительно 2</w:t>
      </w:r>
      <w:r w:rsidR="009C212B" w:rsidRPr="009C5C89">
        <w:rPr>
          <w:rFonts w:ascii="Tahoma" w:hAnsi="Tahoma" w:cs="Tahoma"/>
          <w:color w:val="666666"/>
          <w:sz w:val="20"/>
          <w:szCs w:val="20"/>
        </w:rPr>
        <w:t xml:space="preserve"> квартала</w:t>
      </w:r>
      <w:r w:rsidRPr="009C5C89">
        <w:rPr>
          <w:rFonts w:ascii="Tahoma" w:hAnsi="Tahoma" w:cs="Tahoma"/>
          <w:color w:val="666666"/>
          <w:sz w:val="20"/>
          <w:szCs w:val="20"/>
        </w:rPr>
        <w:t>)</w:t>
      </w:r>
      <w:r w:rsidR="00427EA7" w:rsidRPr="009C5C89">
        <w:rPr>
          <w:rFonts w:ascii="Tahoma" w:hAnsi="Tahoma" w:cs="Tahoma"/>
          <w:color w:val="666666"/>
          <w:sz w:val="20"/>
          <w:szCs w:val="20"/>
        </w:rPr>
        <w:t xml:space="preserve">, </w:t>
      </w:r>
      <w:r w:rsidR="002838FE">
        <w:rPr>
          <w:rFonts w:ascii="Tahoma" w:hAnsi="Tahoma" w:cs="Tahoma"/>
          <w:color w:val="666666"/>
          <w:sz w:val="20"/>
          <w:szCs w:val="20"/>
        </w:rPr>
        <w:t>как</w:t>
      </w:r>
      <w:r w:rsidR="00427EA7" w:rsidRPr="009C5C89">
        <w:rPr>
          <w:rFonts w:ascii="Tahoma" w:hAnsi="Tahoma" w:cs="Tahoma"/>
          <w:color w:val="666666"/>
          <w:sz w:val="20"/>
          <w:szCs w:val="20"/>
        </w:rPr>
        <w:t xml:space="preserve"> за счет </w:t>
      </w:r>
      <w:r w:rsidR="005A6989" w:rsidRPr="009C5C89">
        <w:rPr>
          <w:rFonts w:ascii="Tahoma" w:hAnsi="Tahoma" w:cs="Tahoma"/>
          <w:color w:val="666666"/>
          <w:sz w:val="20"/>
          <w:szCs w:val="20"/>
        </w:rPr>
        <w:t>укрепления рубля</w:t>
      </w:r>
      <w:r w:rsidR="002838FE">
        <w:rPr>
          <w:rFonts w:ascii="Tahoma" w:hAnsi="Tahoma" w:cs="Tahoma"/>
          <w:color w:val="666666"/>
          <w:sz w:val="20"/>
          <w:szCs w:val="20"/>
        </w:rPr>
        <w:t>, так и благодаря усилиям по оптимизации структуры привлеченных средств.</w:t>
      </w:r>
      <w:r w:rsidRPr="009C5C89">
        <w:rPr>
          <w:rFonts w:ascii="Tahoma" w:hAnsi="Tahoma" w:cs="Tahoma"/>
          <w:color w:val="666666"/>
          <w:sz w:val="20"/>
          <w:szCs w:val="20"/>
        </w:rPr>
        <w:t xml:space="preserve"> </w:t>
      </w:r>
      <w:r w:rsidR="00594406" w:rsidRPr="009C5C89">
        <w:rPr>
          <w:rFonts w:ascii="Tahoma" w:hAnsi="Tahoma" w:cs="Tahoma"/>
          <w:color w:val="666666"/>
          <w:sz w:val="20"/>
          <w:szCs w:val="20"/>
        </w:rPr>
        <w:t>В</w:t>
      </w:r>
      <w:r w:rsidR="002838FE">
        <w:rPr>
          <w:rFonts w:ascii="Tahoma" w:hAnsi="Tahoma" w:cs="Tahoma"/>
          <w:color w:val="666666"/>
          <w:sz w:val="20"/>
          <w:szCs w:val="20"/>
        </w:rPr>
        <w:t xml:space="preserve"> 3</w:t>
      </w:r>
      <w:r w:rsidR="00594406" w:rsidRPr="009C5C89">
        <w:rPr>
          <w:rFonts w:ascii="Tahoma" w:hAnsi="Tahoma" w:cs="Tahoma"/>
          <w:color w:val="666666"/>
          <w:sz w:val="20"/>
          <w:szCs w:val="20"/>
        </w:rPr>
        <w:t xml:space="preserve"> квартале структура сре</w:t>
      </w:r>
      <w:proofErr w:type="gramStart"/>
      <w:r w:rsidR="00594406" w:rsidRPr="009C5C89">
        <w:rPr>
          <w:rFonts w:ascii="Tahoma" w:hAnsi="Tahoma" w:cs="Tahoma"/>
          <w:color w:val="666666"/>
          <w:sz w:val="20"/>
          <w:szCs w:val="20"/>
        </w:rPr>
        <w:t>дств кл</w:t>
      </w:r>
      <w:proofErr w:type="gramEnd"/>
      <w:r w:rsidR="00594406" w:rsidRPr="009C5C89">
        <w:rPr>
          <w:rFonts w:ascii="Tahoma" w:hAnsi="Tahoma" w:cs="Tahoma"/>
          <w:color w:val="666666"/>
          <w:sz w:val="20"/>
          <w:szCs w:val="20"/>
        </w:rPr>
        <w:t xml:space="preserve">иентов </w:t>
      </w:r>
      <w:r w:rsidR="000675F5">
        <w:rPr>
          <w:rFonts w:ascii="Tahoma" w:hAnsi="Tahoma" w:cs="Tahoma"/>
          <w:color w:val="666666"/>
          <w:sz w:val="20"/>
          <w:szCs w:val="20"/>
        </w:rPr>
        <w:t>практически не изменилась по сравнению с</w:t>
      </w:r>
      <w:r w:rsidR="000A37CE">
        <w:rPr>
          <w:rFonts w:ascii="Tahoma" w:hAnsi="Tahoma" w:cs="Tahoma"/>
          <w:color w:val="666666"/>
          <w:sz w:val="20"/>
          <w:szCs w:val="20"/>
        </w:rPr>
        <w:t>о</w:t>
      </w:r>
      <w:r w:rsidR="000675F5">
        <w:rPr>
          <w:rFonts w:ascii="Tahoma" w:hAnsi="Tahoma" w:cs="Tahoma"/>
          <w:color w:val="666666"/>
          <w:sz w:val="20"/>
          <w:szCs w:val="20"/>
        </w:rPr>
        <w:t xml:space="preserve"> 2 кварталом – </w:t>
      </w:r>
      <w:r w:rsidR="00594406" w:rsidRPr="009C5C89">
        <w:rPr>
          <w:rFonts w:ascii="Tahoma" w:hAnsi="Tahoma" w:cs="Tahoma"/>
          <w:color w:val="666666"/>
          <w:sz w:val="20"/>
          <w:szCs w:val="20"/>
        </w:rPr>
        <w:t>дол</w:t>
      </w:r>
      <w:r w:rsidR="000675F5">
        <w:rPr>
          <w:rFonts w:ascii="Tahoma" w:hAnsi="Tahoma" w:cs="Tahoma"/>
          <w:color w:val="666666"/>
          <w:sz w:val="20"/>
          <w:szCs w:val="20"/>
        </w:rPr>
        <w:t>я</w:t>
      </w:r>
      <w:r w:rsidR="00594406" w:rsidRPr="009C5C89">
        <w:rPr>
          <w:rFonts w:ascii="Tahoma" w:hAnsi="Tahoma" w:cs="Tahoma"/>
          <w:color w:val="666666"/>
          <w:sz w:val="20"/>
          <w:szCs w:val="20"/>
        </w:rPr>
        <w:t xml:space="preserve"> средств</w:t>
      </w:r>
      <w:r w:rsidRPr="009C5C89">
        <w:rPr>
          <w:rFonts w:ascii="Tahoma" w:hAnsi="Tahoma" w:cs="Tahoma"/>
          <w:color w:val="666666"/>
          <w:sz w:val="20"/>
          <w:szCs w:val="20"/>
        </w:rPr>
        <w:t xml:space="preserve"> на текущих счетах </w:t>
      </w:r>
      <w:r w:rsidR="001545FD" w:rsidRPr="009C5C89">
        <w:rPr>
          <w:rFonts w:ascii="Tahoma" w:hAnsi="Tahoma" w:cs="Tahoma"/>
          <w:color w:val="666666"/>
          <w:sz w:val="20"/>
          <w:szCs w:val="20"/>
        </w:rPr>
        <w:t>от общего</w:t>
      </w:r>
      <w:r w:rsidR="00594406" w:rsidRPr="009C5C89">
        <w:rPr>
          <w:rFonts w:ascii="Tahoma" w:hAnsi="Tahoma" w:cs="Tahoma"/>
          <w:color w:val="666666"/>
          <w:sz w:val="20"/>
          <w:szCs w:val="20"/>
        </w:rPr>
        <w:t xml:space="preserve"> объем</w:t>
      </w:r>
      <w:r w:rsidR="001545FD" w:rsidRPr="009C5C89">
        <w:rPr>
          <w:rFonts w:ascii="Tahoma" w:hAnsi="Tahoma" w:cs="Tahoma"/>
          <w:color w:val="666666"/>
          <w:sz w:val="20"/>
          <w:szCs w:val="20"/>
        </w:rPr>
        <w:t>а</w:t>
      </w:r>
      <w:r w:rsidR="00594406" w:rsidRPr="009C5C89">
        <w:rPr>
          <w:rFonts w:ascii="Tahoma" w:hAnsi="Tahoma" w:cs="Tahoma"/>
          <w:color w:val="666666"/>
          <w:sz w:val="20"/>
          <w:szCs w:val="20"/>
        </w:rPr>
        <w:t xml:space="preserve"> </w:t>
      </w:r>
      <w:r w:rsidR="00D15101" w:rsidRPr="009C5C89">
        <w:rPr>
          <w:rFonts w:ascii="Tahoma" w:hAnsi="Tahoma" w:cs="Tahoma"/>
          <w:color w:val="666666"/>
          <w:sz w:val="20"/>
          <w:szCs w:val="20"/>
        </w:rPr>
        <w:t xml:space="preserve">клиентских </w:t>
      </w:r>
      <w:r w:rsidR="00594406" w:rsidRPr="009C5C89">
        <w:rPr>
          <w:rFonts w:ascii="Tahoma" w:hAnsi="Tahoma" w:cs="Tahoma"/>
          <w:color w:val="666666"/>
          <w:sz w:val="20"/>
          <w:szCs w:val="20"/>
        </w:rPr>
        <w:t xml:space="preserve">средств </w:t>
      </w:r>
      <w:r w:rsidR="000675F5">
        <w:rPr>
          <w:rFonts w:ascii="Tahoma" w:hAnsi="Tahoma" w:cs="Tahoma"/>
          <w:color w:val="666666"/>
          <w:sz w:val="20"/>
          <w:szCs w:val="20"/>
        </w:rPr>
        <w:t>составляет 25,3</w:t>
      </w:r>
      <w:r w:rsidR="00594406" w:rsidRPr="009C5C89">
        <w:rPr>
          <w:rFonts w:ascii="Tahoma" w:hAnsi="Tahoma" w:cs="Tahoma"/>
          <w:color w:val="666666"/>
          <w:sz w:val="20"/>
          <w:szCs w:val="20"/>
        </w:rPr>
        <w:t>%</w:t>
      </w:r>
      <w:r w:rsidR="000675F5">
        <w:rPr>
          <w:rFonts w:ascii="Tahoma" w:hAnsi="Tahoma" w:cs="Tahoma"/>
          <w:color w:val="666666"/>
          <w:sz w:val="20"/>
          <w:szCs w:val="20"/>
        </w:rPr>
        <w:t>.</w:t>
      </w:r>
      <w:r w:rsidR="00594406" w:rsidRPr="009C5C89">
        <w:rPr>
          <w:rFonts w:ascii="Tahoma" w:hAnsi="Tahoma" w:cs="Tahoma"/>
          <w:color w:val="666666"/>
          <w:sz w:val="20"/>
          <w:szCs w:val="20"/>
        </w:rPr>
        <w:t xml:space="preserve"> </w:t>
      </w:r>
    </w:p>
    <w:p w:rsidR="00AF707A" w:rsidRPr="000305C7" w:rsidRDefault="00AF707A" w:rsidP="00AF707A">
      <w:pPr>
        <w:shd w:val="clear" w:color="auto" w:fill="FFFFFF"/>
        <w:spacing w:before="120" w:after="240" w:line="276" w:lineRule="auto"/>
        <w:jc w:val="both"/>
        <w:rPr>
          <w:rFonts w:ascii="Tahoma" w:hAnsi="Tahoma" w:cs="Tahoma"/>
          <w:color w:val="666666"/>
          <w:sz w:val="20"/>
          <w:szCs w:val="20"/>
        </w:rPr>
      </w:pPr>
      <w:r w:rsidRPr="000305C7">
        <w:rPr>
          <w:rFonts w:ascii="Tahoma" w:hAnsi="Tahoma" w:cs="Tahoma"/>
          <w:b/>
          <w:color w:val="666666"/>
          <w:sz w:val="20"/>
          <w:szCs w:val="20"/>
        </w:rPr>
        <w:t>Доля неработающих кредитов</w:t>
      </w:r>
      <w:r w:rsidR="003B0FC6" w:rsidRPr="000305C7">
        <w:rPr>
          <w:rStyle w:val="af5"/>
          <w:rFonts w:ascii="Tahoma" w:hAnsi="Tahoma" w:cs="Tahoma"/>
          <w:b/>
          <w:color w:val="666666"/>
          <w:sz w:val="20"/>
          <w:szCs w:val="20"/>
        </w:rPr>
        <w:footnoteReference w:id="2"/>
      </w:r>
      <w:r w:rsidRPr="000305C7">
        <w:rPr>
          <w:rFonts w:ascii="Tahoma" w:hAnsi="Tahoma" w:cs="Tahoma"/>
          <w:b/>
          <w:color w:val="666666"/>
          <w:sz w:val="20"/>
          <w:szCs w:val="20"/>
        </w:rPr>
        <w:t xml:space="preserve"> в кредитном портфеле</w:t>
      </w:r>
      <w:r w:rsidR="000675F5">
        <w:rPr>
          <w:rFonts w:ascii="Tahoma" w:hAnsi="Tahoma" w:cs="Tahoma"/>
          <w:color w:val="666666"/>
          <w:sz w:val="20"/>
          <w:szCs w:val="20"/>
        </w:rPr>
        <w:t xml:space="preserve"> в</w:t>
      </w:r>
      <w:r w:rsidR="003B0FC6" w:rsidRPr="000305C7">
        <w:rPr>
          <w:rFonts w:ascii="Tahoma" w:hAnsi="Tahoma" w:cs="Tahoma"/>
          <w:color w:val="666666"/>
          <w:sz w:val="20"/>
          <w:szCs w:val="20"/>
        </w:rPr>
        <w:t xml:space="preserve"> </w:t>
      </w:r>
      <w:r w:rsidR="000675F5">
        <w:rPr>
          <w:rFonts w:ascii="Tahoma" w:hAnsi="Tahoma" w:cs="Tahoma"/>
          <w:color w:val="666666"/>
          <w:sz w:val="20"/>
          <w:szCs w:val="20"/>
        </w:rPr>
        <w:t>3</w:t>
      </w:r>
      <w:r w:rsidRPr="000305C7">
        <w:rPr>
          <w:rFonts w:ascii="Tahoma" w:hAnsi="Tahoma" w:cs="Tahoma"/>
          <w:color w:val="666666"/>
          <w:sz w:val="20"/>
          <w:szCs w:val="20"/>
        </w:rPr>
        <w:t xml:space="preserve"> квартал</w:t>
      </w:r>
      <w:r w:rsidR="000675F5">
        <w:rPr>
          <w:rFonts w:ascii="Tahoma" w:hAnsi="Tahoma" w:cs="Tahoma"/>
          <w:color w:val="666666"/>
          <w:sz w:val="20"/>
          <w:szCs w:val="20"/>
        </w:rPr>
        <w:t>е</w:t>
      </w:r>
      <w:r w:rsidRPr="000305C7">
        <w:rPr>
          <w:rFonts w:ascii="Tahoma" w:hAnsi="Tahoma" w:cs="Tahoma"/>
          <w:color w:val="666666"/>
          <w:sz w:val="20"/>
          <w:szCs w:val="20"/>
        </w:rPr>
        <w:t xml:space="preserve"> 2016 года </w:t>
      </w:r>
      <w:r w:rsidR="000675F5">
        <w:rPr>
          <w:rFonts w:ascii="Tahoma" w:hAnsi="Tahoma" w:cs="Tahoma"/>
          <w:color w:val="666666"/>
          <w:sz w:val="20"/>
          <w:szCs w:val="20"/>
        </w:rPr>
        <w:t>не изменилась по отношению к предыдущему кварталу и составила 4,9%.</w:t>
      </w:r>
      <w:r w:rsidR="000305C7" w:rsidRPr="000305C7">
        <w:rPr>
          <w:rFonts w:ascii="Tahoma" w:hAnsi="Tahoma" w:cs="Tahoma"/>
          <w:color w:val="666666"/>
          <w:sz w:val="20"/>
          <w:szCs w:val="20"/>
        </w:rPr>
        <w:t xml:space="preserve"> </w:t>
      </w:r>
      <w:r w:rsidRPr="000305C7">
        <w:rPr>
          <w:rFonts w:ascii="Tahoma" w:hAnsi="Tahoma" w:cs="Tahoma"/>
          <w:color w:val="666666"/>
          <w:sz w:val="20"/>
          <w:szCs w:val="20"/>
        </w:rPr>
        <w:t xml:space="preserve">Уровень покрытия резервами неработающих кредитов </w:t>
      </w:r>
      <w:r w:rsidR="000305C7" w:rsidRPr="000305C7">
        <w:rPr>
          <w:rFonts w:ascii="Tahoma" w:hAnsi="Tahoma" w:cs="Tahoma"/>
          <w:color w:val="666666"/>
          <w:sz w:val="20"/>
          <w:szCs w:val="20"/>
        </w:rPr>
        <w:t>улучшился</w:t>
      </w:r>
      <w:r w:rsidRPr="000305C7">
        <w:rPr>
          <w:rFonts w:ascii="Tahoma" w:hAnsi="Tahoma" w:cs="Tahoma"/>
          <w:color w:val="666666"/>
          <w:sz w:val="20"/>
          <w:szCs w:val="20"/>
        </w:rPr>
        <w:t xml:space="preserve"> за </w:t>
      </w:r>
      <w:r w:rsidR="006842C9">
        <w:rPr>
          <w:rFonts w:ascii="Tahoma" w:hAnsi="Tahoma" w:cs="Tahoma"/>
          <w:color w:val="666666"/>
          <w:sz w:val="20"/>
          <w:szCs w:val="20"/>
        </w:rPr>
        <w:t>3</w:t>
      </w:r>
      <w:r w:rsidR="00247FA6">
        <w:rPr>
          <w:rFonts w:ascii="Tahoma" w:hAnsi="Tahoma" w:cs="Tahoma"/>
          <w:color w:val="666666"/>
          <w:sz w:val="20"/>
          <w:szCs w:val="20"/>
        </w:rPr>
        <w:t xml:space="preserve"> </w:t>
      </w:r>
      <w:r w:rsidRPr="000305C7">
        <w:rPr>
          <w:rFonts w:ascii="Tahoma" w:hAnsi="Tahoma" w:cs="Tahoma"/>
          <w:color w:val="666666"/>
          <w:sz w:val="20"/>
          <w:szCs w:val="20"/>
        </w:rPr>
        <w:t>квартал по сравн</w:t>
      </w:r>
      <w:r w:rsidR="000305C7" w:rsidRPr="000305C7">
        <w:rPr>
          <w:rFonts w:ascii="Tahoma" w:hAnsi="Tahoma" w:cs="Tahoma"/>
          <w:color w:val="666666"/>
          <w:sz w:val="20"/>
          <w:szCs w:val="20"/>
        </w:rPr>
        <w:t>ению с предыдущим и составил 1</w:t>
      </w:r>
      <w:r w:rsidR="006842C9">
        <w:rPr>
          <w:rFonts w:ascii="Tahoma" w:hAnsi="Tahoma" w:cs="Tahoma"/>
          <w:color w:val="666666"/>
          <w:sz w:val="20"/>
          <w:szCs w:val="20"/>
        </w:rPr>
        <w:t>42</w:t>
      </w:r>
      <w:r w:rsidR="00E63AFB">
        <w:rPr>
          <w:rFonts w:ascii="Tahoma" w:hAnsi="Tahoma" w:cs="Tahoma"/>
          <w:color w:val="666666"/>
          <w:sz w:val="20"/>
          <w:szCs w:val="20"/>
        </w:rPr>
        <w:t>%</w:t>
      </w:r>
      <w:r w:rsidRPr="000305C7">
        <w:rPr>
          <w:rFonts w:ascii="Tahoma" w:hAnsi="Tahoma" w:cs="Tahoma"/>
          <w:color w:val="666666"/>
          <w:sz w:val="20"/>
          <w:szCs w:val="20"/>
        </w:rPr>
        <w:t xml:space="preserve"> от объема неработающих  кредитов</w:t>
      </w:r>
      <w:r w:rsidR="006842C9">
        <w:rPr>
          <w:rFonts w:ascii="Tahoma" w:hAnsi="Tahoma" w:cs="Tahoma"/>
          <w:color w:val="666666"/>
          <w:sz w:val="20"/>
          <w:szCs w:val="20"/>
        </w:rPr>
        <w:t>.</w:t>
      </w:r>
      <w:r w:rsidRPr="000305C7">
        <w:rPr>
          <w:rFonts w:ascii="Tahoma" w:hAnsi="Tahoma" w:cs="Tahoma"/>
          <w:color w:val="666666"/>
          <w:sz w:val="20"/>
          <w:szCs w:val="20"/>
        </w:rPr>
        <w:t xml:space="preserve">  </w:t>
      </w:r>
    </w:p>
    <w:p w:rsidR="00AF707A" w:rsidRPr="006F2A5F" w:rsidRDefault="00AF707A" w:rsidP="006F2A5F">
      <w:pPr>
        <w:shd w:val="clear" w:color="auto" w:fill="FFFFFF"/>
        <w:spacing w:line="276" w:lineRule="auto"/>
        <w:jc w:val="both"/>
        <w:rPr>
          <w:rFonts w:ascii="Tahoma" w:hAnsi="Tahoma" w:cs="Tahoma"/>
          <w:color w:val="666666"/>
          <w:sz w:val="20"/>
          <w:szCs w:val="20"/>
        </w:rPr>
      </w:pPr>
      <w:r w:rsidRPr="00B22B92">
        <w:rPr>
          <w:rFonts w:ascii="Tahoma" w:hAnsi="Tahoma" w:cs="Tahoma"/>
          <w:b/>
          <w:color w:val="666666"/>
          <w:sz w:val="20"/>
          <w:szCs w:val="20"/>
        </w:rPr>
        <w:t>Доля кредитов</w:t>
      </w:r>
      <w:r w:rsidR="0088423F" w:rsidRPr="009C0A00">
        <w:rPr>
          <w:rStyle w:val="a3"/>
          <w:rFonts w:ascii="Tahoma" w:hAnsi="Tahoma" w:cs="Tahoma"/>
          <w:color w:val="666666"/>
          <w:sz w:val="20"/>
          <w:szCs w:val="20"/>
        </w:rPr>
        <w:t>, условия которых были пересмотрены</w:t>
      </w:r>
      <w:r w:rsidR="0088423F">
        <w:rPr>
          <w:rStyle w:val="a3"/>
          <w:rFonts w:ascii="Tahoma" w:hAnsi="Tahoma" w:cs="Tahoma"/>
          <w:color w:val="666666"/>
          <w:sz w:val="20"/>
          <w:szCs w:val="20"/>
        </w:rPr>
        <w:t>,</w:t>
      </w:r>
      <w:r w:rsidRPr="00B22B92">
        <w:rPr>
          <w:rFonts w:ascii="Tahoma" w:hAnsi="Tahoma" w:cs="Tahoma"/>
          <w:color w:val="666666"/>
          <w:sz w:val="20"/>
          <w:szCs w:val="20"/>
        </w:rPr>
        <w:t xml:space="preserve"> в общем кр</w:t>
      </w:r>
      <w:r w:rsidR="00BA5734" w:rsidRPr="00B22B92">
        <w:rPr>
          <w:rFonts w:ascii="Tahoma" w:hAnsi="Tahoma" w:cs="Tahoma"/>
          <w:color w:val="666666"/>
          <w:sz w:val="20"/>
          <w:szCs w:val="20"/>
        </w:rPr>
        <w:t xml:space="preserve">едитном портфеле </w:t>
      </w:r>
      <w:r w:rsidR="00DE1BDD">
        <w:rPr>
          <w:rFonts w:ascii="Tahoma" w:hAnsi="Tahoma" w:cs="Tahoma"/>
          <w:color w:val="666666"/>
          <w:sz w:val="20"/>
          <w:szCs w:val="20"/>
        </w:rPr>
        <w:t xml:space="preserve">составила </w:t>
      </w:r>
      <w:r w:rsidR="006842C9">
        <w:rPr>
          <w:rFonts w:ascii="Tahoma" w:hAnsi="Tahoma" w:cs="Tahoma"/>
          <w:color w:val="666666"/>
          <w:sz w:val="20"/>
          <w:szCs w:val="20"/>
        </w:rPr>
        <w:t>21</w:t>
      </w:r>
      <w:r w:rsidR="00BA5734" w:rsidRPr="00B22B92">
        <w:rPr>
          <w:rFonts w:ascii="Tahoma" w:hAnsi="Tahoma" w:cs="Tahoma"/>
          <w:color w:val="666666"/>
          <w:sz w:val="20"/>
          <w:szCs w:val="20"/>
        </w:rPr>
        <w:t>,</w:t>
      </w:r>
      <w:r w:rsidR="006842C9">
        <w:rPr>
          <w:rFonts w:ascii="Tahoma" w:hAnsi="Tahoma" w:cs="Tahoma"/>
          <w:color w:val="666666"/>
          <w:sz w:val="20"/>
          <w:szCs w:val="20"/>
        </w:rPr>
        <w:t>6</w:t>
      </w:r>
      <w:r w:rsidRPr="00B22B92">
        <w:rPr>
          <w:rFonts w:ascii="Tahoma" w:hAnsi="Tahoma" w:cs="Tahoma"/>
          <w:color w:val="666666"/>
          <w:sz w:val="20"/>
          <w:szCs w:val="20"/>
        </w:rPr>
        <w:t>% в</w:t>
      </w:r>
      <w:r w:rsidR="00BA5734" w:rsidRPr="00B22B92">
        <w:rPr>
          <w:rFonts w:ascii="Tahoma" w:hAnsi="Tahoma" w:cs="Tahoma"/>
          <w:color w:val="666666"/>
          <w:sz w:val="20"/>
          <w:szCs w:val="20"/>
        </w:rPr>
        <w:t xml:space="preserve"> </w:t>
      </w:r>
      <w:r w:rsidR="006842C9">
        <w:rPr>
          <w:rFonts w:ascii="Tahoma" w:hAnsi="Tahoma" w:cs="Tahoma"/>
          <w:color w:val="666666"/>
          <w:sz w:val="20"/>
          <w:szCs w:val="20"/>
        </w:rPr>
        <w:t>3</w:t>
      </w:r>
      <w:r w:rsidRPr="00B22B92">
        <w:rPr>
          <w:rFonts w:ascii="Tahoma" w:hAnsi="Tahoma" w:cs="Tahoma"/>
          <w:color w:val="666666"/>
          <w:sz w:val="20"/>
          <w:szCs w:val="20"/>
        </w:rPr>
        <w:t xml:space="preserve"> квартале 2016</w:t>
      </w:r>
      <w:r w:rsidR="008A2F8C">
        <w:rPr>
          <w:rFonts w:ascii="Tahoma" w:hAnsi="Tahoma" w:cs="Tahoma"/>
          <w:color w:val="666666"/>
          <w:sz w:val="20"/>
          <w:szCs w:val="20"/>
        </w:rPr>
        <w:t xml:space="preserve"> года</w:t>
      </w:r>
      <w:r w:rsidR="006842C9">
        <w:rPr>
          <w:rFonts w:ascii="Tahoma" w:hAnsi="Tahoma" w:cs="Tahoma"/>
          <w:color w:val="666666"/>
          <w:sz w:val="20"/>
          <w:szCs w:val="20"/>
        </w:rPr>
        <w:t>.</w:t>
      </w:r>
      <w:r w:rsidR="00781BAC" w:rsidRPr="00B22B92">
        <w:rPr>
          <w:rFonts w:ascii="Tahoma" w:hAnsi="Tahoma" w:cs="Tahoma"/>
          <w:color w:val="666666"/>
          <w:sz w:val="20"/>
          <w:szCs w:val="20"/>
        </w:rPr>
        <w:t xml:space="preserve"> Портфель</w:t>
      </w:r>
      <w:r w:rsidRPr="00B22B92">
        <w:rPr>
          <w:rFonts w:ascii="Tahoma" w:hAnsi="Tahoma" w:cs="Tahoma"/>
          <w:color w:val="666666"/>
          <w:sz w:val="20"/>
          <w:szCs w:val="20"/>
        </w:rPr>
        <w:t xml:space="preserve"> </w:t>
      </w:r>
      <w:r w:rsidR="0088423F" w:rsidRPr="0088423F">
        <w:rPr>
          <w:rFonts w:ascii="Tahoma" w:hAnsi="Tahoma" w:cs="Tahoma"/>
          <w:color w:val="666666"/>
          <w:sz w:val="20"/>
          <w:szCs w:val="20"/>
        </w:rPr>
        <w:t>кредитов, условия которых были пересмотрены</w:t>
      </w:r>
      <w:r w:rsidR="0088423F">
        <w:rPr>
          <w:rFonts w:ascii="Tahoma" w:hAnsi="Tahoma" w:cs="Tahoma"/>
          <w:color w:val="666666"/>
          <w:sz w:val="20"/>
          <w:szCs w:val="20"/>
        </w:rPr>
        <w:t>,</w:t>
      </w:r>
      <w:r w:rsidR="0088423F" w:rsidRPr="0088423F">
        <w:rPr>
          <w:rFonts w:ascii="Tahoma" w:hAnsi="Tahoma" w:cs="Tahoma"/>
          <w:color w:val="666666"/>
          <w:sz w:val="20"/>
          <w:szCs w:val="20"/>
        </w:rPr>
        <w:t xml:space="preserve"> </w:t>
      </w:r>
      <w:r w:rsidR="000F2400" w:rsidRPr="00B22B92">
        <w:rPr>
          <w:rFonts w:ascii="Tahoma" w:hAnsi="Tahoma" w:cs="Tahoma"/>
          <w:color w:val="666666"/>
          <w:sz w:val="20"/>
          <w:szCs w:val="20"/>
        </w:rPr>
        <w:t>сос</w:t>
      </w:r>
      <w:r w:rsidR="006842C9">
        <w:rPr>
          <w:rFonts w:ascii="Tahoma" w:hAnsi="Tahoma" w:cs="Tahoma"/>
          <w:color w:val="666666"/>
          <w:sz w:val="20"/>
          <w:szCs w:val="20"/>
        </w:rPr>
        <w:t>тавил 4,1</w:t>
      </w:r>
      <w:r w:rsidRPr="00B22B92">
        <w:rPr>
          <w:rFonts w:ascii="Tahoma" w:hAnsi="Tahoma" w:cs="Tahoma"/>
          <w:color w:val="666666"/>
          <w:sz w:val="20"/>
          <w:szCs w:val="20"/>
        </w:rPr>
        <w:t xml:space="preserve"> трлн</w:t>
      </w:r>
      <w:r w:rsidR="006842C9">
        <w:rPr>
          <w:rFonts w:ascii="Tahoma" w:hAnsi="Tahoma" w:cs="Tahoma"/>
          <w:color w:val="666666"/>
          <w:sz w:val="20"/>
          <w:szCs w:val="20"/>
        </w:rPr>
        <w:t>.</w:t>
      </w:r>
      <w:r w:rsidRPr="00B22B92">
        <w:rPr>
          <w:rFonts w:ascii="Tahoma" w:hAnsi="Tahoma" w:cs="Tahoma"/>
          <w:color w:val="666666"/>
          <w:sz w:val="20"/>
          <w:szCs w:val="20"/>
        </w:rPr>
        <w:t xml:space="preserve"> </w:t>
      </w:r>
      <w:r w:rsidR="006842C9">
        <w:rPr>
          <w:rFonts w:ascii="Tahoma" w:hAnsi="Tahoma" w:cs="Tahoma"/>
          <w:color w:val="666666"/>
          <w:sz w:val="20"/>
          <w:szCs w:val="20"/>
        </w:rPr>
        <w:t>р</w:t>
      </w:r>
      <w:r w:rsidRPr="00B22B92">
        <w:rPr>
          <w:rFonts w:ascii="Tahoma" w:hAnsi="Tahoma" w:cs="Tahoma"/>
          <w:color w:val="666666"/>
          <w:sz w:val="20"/>
          <w:szCs w:val="20"/>
        </w:rPr>
        <w:t>уб</w:t>
      </w:r>
      <w:r w:rsidR="006842C9">
        <w:rPr>
          <w:rFonts w:ascii="Tahoma" w:hAnsi="Tahoma" w:cs="Tahoma"/>
          <w:color w:val="666666"/>
          <w:sz w:val="20"/>
          <w:szCs w:val="20"/>
        </w:rPr>
        <w:t>.</w:t>
      </w:r>
      <w:r w:rsidRPr="00B22B92">
        <w:rPr>
          <w:rFonts w:ascii="Tahoma" w:hAnsi="Tahoma" w:cs="Tahoma"/>
          <w:color w:val="666666"/>
          <w:sz w:val="20"/>
          <w:szCs w:val="20"/>
        </w:rPr>
        <w:t xml:space="preserve"> </w:t>
      </w:r>
      <w:r w:rsidR="006842C9">
        <w:rPr>
          <w:rFonts w:ascii="Tahoma" w:hAnsi="Tahoma" w:cs="Tahoma"/>
          <w:color w:val="666666"/>
          <w:sz w:val="20"/>
          <w:szCs w:val="20"/>
        </w:rPr>
        <w:t xml:space="preserve">Доля портфеля </w:t>
      </w:r>
      <w:r w:rsidR="0088423F" w:rsidRPr="00B22B92">
        <w:rPr>
          <w:rFonts w:ascii="Tahoma" w:hAnsi="Tahoma" w:cs="Tahoma"/>
          <w:color w:val="666666"/>
          <w:sz w:val="20"/>
          <w:szCs w:val="20"/>
        </w:rPr>
        <w:t>реструктурированных кредитов</w:t>
      </w:r>
      <w:r w:rsidR="00AA46EF" w:rsidRPr="000A37CE">
        <w:rPr>
          <w:rStyle w:val="af5"/>
          <w:bCs/>
          <w:color w:val="808080" w:themeColor="background1" w:themeShade="80"/>
        </w:rPr>
        <w:t>3</w:t>
      </w:r>
      <w:r w:rsidR="006842C9">
        <w:rPr>
          <w:rFonts w:ascii="Tahoma" w:hAnsi="Tahoma" w:cs="Tahoma"/>
          <w:color w:val="666666"/>
          <w:sz w:val="20"/>
          <w:szCs w:val="20"/>
        </w:rPr>
        <w:t xml:space="preserve"> (новый показатель, раскрывается с 3 квартала 2016 года) составила 6,2% </w:t>
      </w:r>
      <w:r w:rsidR="006842C9" w:rsidRPr="00B22B92">
        <w:rPr>
          <w:rFonts w:ascii="Tahoma" w:hAnsi="Tahoma" w:cs="Tahoma"/>
          <w:color w:val="666666"/>
          <w:sz w:val="20"/>
          <w:szCs w:val="20"/>
        </w:rPr>
        <w:t>в общем кредитном портфеле</w:t>
      </w:r>
      <w:r w:rsidR="006842C9">
        <w:rPr>
          <w:rFonts w:ascii="Tahoma" w:hAnsi="Tahoma" w:cs="Tahoma"/>
          <w:color w:val="666666"/>
          <w:sz w:val="20"/>
          <w:szCs w:val="20"/>
        </w:rPr>
        <w:t xml:space="preserve">. </w:t>
      </w:r>
      <w:r w:rsidR="006842C9" w:rsidRPr="006842C9">
        <w:rPr>
          <w:rFonts w:ascii="Tahoma" w:hAnsi="Tahoma" w:cs="Tahoma"/>
          <w:color w:val="666666"/>
          <w:sz w:val="20"/>
          <w:szCs w:val="20"/>
        </w:rPr>
        <w:t xml:space="preserve"> </w:t>
      </w:r>
      <w:r w:rsidR="00455331">
        <w:rPr>
          <w:rFonts w:ascii="Tahoma" w:hAnsi="Tahoma" w:cs="Tahoma"/>
          <w:color w:val="666666"/>
          <w:sz w:val="20"/>
          <w:szCs w:val="20"/>
        </w:rPr>
        <w:t>Д</w:t>
      </w:r>
      <w:r w:rsidR="00EE39CB">
        <w:rPr>
          <w:rFonts w:ascii="Tahoma" w:hAnsi="Tahoma" w:cs="Tahoma"/>
          <w:color w:val="666666"/>
          <w:sz w:val="20"/>
          <w:szCs w:val="20"/>
        </w:rPr>
        <w:t>оля</w:t>
      </w:r>
      <w:r w:rsidRPr="00B22B92">
        <w:rPr>
          <w:rFonts w:ascii="Tahoma" w:hAnsi="Tahoma" w:cs="Tahoma"/>
          <w:color w:val="666666"/>
          <w:sz w:val="20"/>
          <w:szCs w:val="20"/>
        </w:rPr>
        <w:t xml:space="preserve"> неработающих кредитов в </w:t>
      </w:r>
      <w:r w:rsidR="0088423F">
        <w:rPr>
          <w:rFonts w:ascii="Tahoma" w:hAnsi="Tahoma" w:cs="Tahoma"/>
          <w:color w:val="666666"/>
          <w:sz w:val="20"/>
          <w:szCs w:val="20"/>
        </w:rPr>
        <w:t>портфеле</w:t>
      </w:r>
      <w:r w:rsidR="0088423F" w:rsidRPr="00B22B92">
        <w:rPr>
          <w:rFonts w:ascii="Tahoma" w:hAnsi="Tahoma" w:cs="Tahoma"/>
          <w:color w:val="666666"/>
          <w:sz w:val="20"/>
          <w:szCs w:val="20"/>
        </w:rPr>
        <w:t xml:space="preserve"> </w:t>
      </w:r>
      <w:r w:rsidR="0088423F" w:rsidRPr="0088423F">
        <w:rPr>
          <w:rFonts w:ascii="Tahoma" w:hAnsi="Tahoma" w:cs="Tahoma"/>
          <w:color w:val="666666"/>
          <w:sz w:val="20"/>
          <w:szCs w:val="20"/>
        </w:rPr>
        <w:t>кредитов, условия которых были пересмотрены</w:t>
      </w:r>
      <w:r w:rsidR="0088423F">
        <w:rPr>
          <w:rFonts w:ascii="Tahoma" w:hAnsi="Tahoma" w:cs="Tahoma"/>
          <w:color w:val="666666"/>
          <w:sz w:val="20"/>
          <w:szCs w:val="20"/>
        </w:rPr>
        <w:t>,</w:t>
      </w:r>
      <w:r w:rsidR="0088423F" w:rsidRPr="0088423F">
        <w:rPr>
          <w:rFonts w:ascii="Tahoma" w:hAnsi="Tahoma" w:cs="Tahoma"/>
          <w:color w:val="666666"/>
          <w:sz w:val="20"/>
          <w:szCs w:val="20"/>
        </w:rPr>
        <w:t xml:space="preserve"> </w:t>
      </w:r>
      <w:r w:rsidR="006F67F9">
        <w:rPr>
          <w:rFonts w:ascii="Tahoma" w:hAnsi="Tahoma" w:cs="Tahoma"/>
          <w:color w:val="666666"/>
          <w:sz w:val="20"/>
          <w:szCs w:val="20"/>
        </w:rPr>
        <w:t>снизилась</w:t>
      </w:r>
      <w:r w:rsidRPr="00B22B92">
        <w:rPr>
          <w:rFonts w:ascii="Tahoma" w:hAnsi="Tahoma" w:cs="Tahoma"/>
          <w:color w:val="666666"/>
          <w:sz w:val="20"/>
          <w:szCs w:val="20"/>
        </w:rPr>
        <w:t xml:space="preserve"> в</w:t>
      </w:r>
      <w:r w:rsidR="00455331">
        <w:rPr>
          <w:rFonts w:ascii="Tahoma" w:hAnsi="Tahoma" w:cs="Tahoma"/>
          <w:color w:val="666666"/>
          <w:sz w:val="20"/>
          <w:szCs w:val="20"/>
        </w:rPr>
        <w:t xml:space="preserve"> 3 квартале 2016 года на 10 базисных пунктов с 8</w:t>
      </w:r>
      <w:r w:rsidR="00E07AAF" w:rsidRPr="00B22B92">
        <w:rPr>
          <w:rFonts w:ascii="Tahoma" w:hAnsi="Tahoma" w:cs="Tahoma"/>
          <w:color w:val="666666"/>
          <w:sz w:val="20"/>
          <w:szCs w:val="20"/>
        </w:rPr>
        <w:t>,3% до 8</w:t>
      </w:r>
      <w:r w:rsidR="00455331">
        <w:rPr>
          <w:rFonts w:ascii="Tahoma" w:hAnsi="Tahoma" w:cs="Tahoma"/>
          <w:color w:val="666666"/>
          <w:sz w:val="20"/>
          <w:szCs w:val="20"/>
        </w:rPr>
        <w:t>,2</w:t>
      </w:r>
      <w:r w:rsidRPr="00B22B92">
        <w:rPr>
          <w:rFonts w:ascii="Tahoma" w:hAnsi="Tahoma" w:cs="Tahoma"/>
          <w:color w:val="666666"/>
          <w:sz w:val="20"/>
          <w:szCs w:val="20"/>
        </w:rPr>
        <w:t>%</w:t>
      </w:r>
      <w:r w:rsidR="00455331">
        <w:rPr>
          <w:rFonts w:ascii="Tahoma" w:hAnsi="Tahoma" w:cs="Tahoma"/>
          <w:color w:val="666666"/>
          <w:sz w:val="20"/>
          <w:szCs w:val="20"/>
        </w:rPr>
        <w:t xml:space="preserve">, при этом </w:t>
      </w:r>
      <w:r w:rsidR="0088423F">
        <w:rPr>
          <w:rFonts w:ascii="Tahoma" w:hAnsi="Tahoma" w:cs="Tahoma"/>
          <w:color w:val="666666"/>
          <w:sz w:val="20"/>
          <w:szCs w:val="20"/>
        </w:rPr>
        <w:t>о</w:t>
      </w:r>
      <w:r w:rsidR="0088423F" w:rsidRPr="0088423F">
        <w:rPr>
          <w:rFonts w:ascii="Tahoma" w:hAnsi="Tahoma" w:cs="Tahoma"/>
          <w:color w:val="666666"/>
          <w:sz w:val="20"/>
          <w:szCs w:val="20"/>
        </w:rPr>
        <w:t xml:space="preserve">бщий резерв  под  неработающие  кредиты и работающие   реструктурированные кредиты </w:t>
      </w:r>
      <w:r w:rsidR="00C458C8">
        <w:rPr>
          <w:rFonts w:ascii="Tahoma" w:hAnsi="Tahoma" w:cs="Tahoma"/>
          <w:color w:val="666666"/>
          <w:sz w:val="20"/>
          <w:szCs w:val="20"/>
        </w:rPr>
        <w:t xml:space="preserve">на 30 сентября </w:t>
      </w:r>
      <w:r w:rsidR="00455331">
        <w:rPr>
          <w:rFonts w:ascii="Tahoma" w:hAnsi="Tahoma" w:cs="Tahoma"/>
          <w:color w:val="666666"/>
          <w:sz w:val="20"/>
          <w:szCs w:val="20"/>
        </w:rPr>
        <w:t xml:space="preserve">2016 года составил 73%, увеличившись </w:t>
      </w:r>
      <w:proofErr w:type="gramStart"/>
      <w:r w:rsidR="00455331">
        <w:rPr>
          <w:rFonts w:ascii="Tahoma" w:hAnsi="Tahoma" w:cs="Tahoma"/>
          <w:color w:val="666666"/>
          <w:sz w:val="20"/>
          <w:szCs w:val="20"/>
        </w:rPr>
        <w:t>с</w:t>
      </w:r>
      <w:proofErr w:type="gramEnd"/>
      <w:r w:rsidR="00455331">
        <w:rPr>
          <w:rFonts w:ascii="Tahoma" w:hAnsi="Tahoma" w:cs="Tahoma"/>
          <w:color w:val="666666"/>
          <w:sz w:val="20"/>
          <w:szCs w:val="20"/>
        </w:rPr>
        <w:t xml:space="preserve"> 69% </w:t>
      </w:r>
      <w:proofErr w:type="gramStart"/>
      <w:r w:rsidR="00C458C8">
        <w:rPr>
          <w:rFonts w:ascii="Tahoma" w:hAnsi="Tahoma" w:cs="Tahoma"/>
          <w:color w:val="666666"/>
          <w:sz w:val="20"/>
          <w:szCs w:val="20"/>
        </w:rPr>
        <w:t>в</w:t>
      </w:r>
      <w:proofErr w:type="gramEnd"/>
      <w:r w:rsidR="00C458C8">
        <w:rPr>
          <w:rFonts w:ascii="Tahoma" w:hAnsi="Tahoma" w:cs="Tahoma"/>
          <w:color w:val="666666"/>
          <w:sz w:val="20"/>
          <w:szCs w:val="20"/>
        </w:rPr>
        <w:t xml:space="preserve"> течение 3 квартала</w:t>
      </w:r>
      <w:r w:rsidR="00455331">
        <w:rPr>
          <w:rFonts w:ascii="Tahoma" w:hAnsi="Tahoma" w:cs="Tahoma"/>
          <w:color w:val="666666"/>
          <w:sz w:val="20"/>
          <w:szCs w:val="20"/>
        </w:rPr>
        <w:t xml:space="preserve">. </w:t>
      </w:r>
      <w:r w:rsidRPr="006F2A5F">
        <w:rPr>
          <w:rFonts w:ascii="Tahoma" w:hAnsi="Tahoma" w:cs="Tahoma"/>
          <w:color w:val="666666"/>
          <w:sz w:val="20"/>
          <w:szCs w:val="20"/>
        </w:rPr>
        <w:t xml:space="preserve"> </w:t>
      </w:r>
    </w:p>
    <w:p w:rsidR="00B207BD" w:rsidRPr="00927B60" w:rsidRDefault="00B207BD" w:rsidP="00B207BD">
      <w:pPr>
        <w:shd w:val="clear" w:color="auto" w:fill="FFFFFF"/>
        <w:spacing w:before="100" w:beforeAutospacing="1" w:after="100" w:afterAutospacing="1" w:line="255" w:lineRule="atLeast"/>
        <w:jc w:val="both"/>
        <w:rPr>
          <w:rFonts w:ascii="Tahoma" w:hAnsi="Tahoma" w:cs="Tahoma"/>
          <w:b/>
          <w:color w:val="666666"/>
          <w:sz w:val="20"/>
          <w:szCs w:val="20"/>
        </w:rPr>
      </w:pPr>
      <w:r>
        <w:rPr>
          <w:rFonts w:ascii="Tahoma" w:hAnsi="Tahoma" w:cs="Tahoma"/>
          <w:b/>
          <w:color w:val="666666"/>
          <w:sz w:val="20"/>
          <w:szCs w:val="20"/>
        </w:rPr>
        <w:t>Основные показатели отчета об изменениях в составе собственных средств</w:t>
      </w:r>
    </w:p>
    <w:tbl>
      <w:tblPr>
        <w:tblStyle w:val="-30"/>
        <w:tblW w:w="18738" w:type="dxa"/>
        <w:tblLayout w:type="fixed"/>
        <w:tblLook w:val="04A0" w:firstRow="1" w:lastRow="0" w:firstColumn="1" w:lastColumn="0" w:noHBand="0" w:noVBand="1"/>
      </w:tblPr>
      <w:tblGrid>
        <w:gridCol w:w="3708"/>
        <w:gridCol w:w="1296"/>
        <w:gridCol w:w="1296"/>
        <w:gridCol w:w="1296"/>
        <w:gridCol w:w="1242"/>
        <w:gridCol w:w="1350"/>
        <w:gridCol w:w="1710"/>
        <w:gridCol w:w="1710"/>
        <w:gridCol w:w="1710"/>
        <w:gridCol w:w="1710"/>
        <w:gridCol w:w="1710"/>
      </w:tblGrid>
      <w:tr w:rsidR="00A835F6" w:rsidRPr="00CA5C6F" w:rsidTr="004A09F5">
        <w:trPr>
          <w:gridAfter w:val="5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550" w:type="dxa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dxa"/>
          </w:tcPr>
          <w:p w:rsidR="00A835F6" w:rsidRPr="00CA5C6F" w:rsidRDefault="00A835F6" w:rsidP="00ED2F75">
            <w:pP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</w:pPr>
            <w:r w:rsidRPr="00CA5C6F"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  <w:t xml:space="preserve">Согласно Базель </w:t>
            </w:r>
            <w:r w:rsidRPr="00CA5C6F">
              <w:rPr>
                <w:rStyle w:val="a3"/>
                <w:rFonts w:ascii="Tahoma" w:hAnsi="Tahoma" w:cs="Tahoma"/>
                <w:color w:val="666666"/>
                <w:sz w:val="20"/>
                <w:szCs w:val="20"/>
                <w:lang w:val="en-US"/>
              </w:rPr>
              <w:t>I</w:t>
            </w:r>
          </w:p>
          <w:p w:rsidR="00A835F6" w:rsidRPr="00983E33" w:rsidRDefault="00A835F6" w:rsidP="00ED2F75">
            <w:pPr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</w:pPr>
            <w:r w:rsidRPr="00983E33">
              <w:rPr>
                <w:rStyle w:val="a3"/>
                <w:rFonts w:ascii="Tahoma" w:hAnsi="Tahoma" w:cs="Tahoma"/>
                <w:i/>
                <w:color w:val="666666"/>
                <w:sz w:val="20"/>
                <w:szCs w:val="20"/>
              </w:rPr>
              <w:t>Млрд</w:t>
            </w:r>
            <w:r w:rsidR="00455331">
              <w:rPr>
                <w:rStyle w:val="a3"/>
                <w:rFonts w:ascii="Tahoma" w:hAnsi="Tahoma" w:cs="Tahoma"/>
                <w:i/>
                <w:color w:val="666666"/>
                <w:sz w:val="20"/>
                <w:szCs w:val="20"/>
              </w:rPr>
              <w:t>.</w:t>
            </w:r>
            <w:r w:rsidRPr="00983E33">
              <w:rPr>
                <w:rStyle w:val="a3"/>
                <w:rFonts w:ascii="Tahoma" w:hAnsi="Tahoma" w:cs="Tahoma"/>
                <w:i/>
                <w:color w:val="666666"/>
                <w:sz w:val="20"/>
                <w:szCs w:val="20"/>
              </w:rPr>
              <w:t xml:space="preserve"> руб</w:t>
            </w:r>
            <w:r w:rsidR="00455331">
              <w:rPr>
                <w:rStyle w:val="a3"/>
                <w:rFonts w:ascii="Tahoma" w:hAnsi="Tahoma" w:cs="Tahoma"/>
                <w:i/>
                <w:color w:val="666666"/>
                <w:sz w:val="20"/>
                <w:szCs w:val="20"/>
              </w:rPr>
              <w:t>.</w:t>
            </w:r>
            <w:r w:rsidRPr="00983E33">
              <w:rPr>
                <w:rStyle w:val="a3"/>
                <w:rFonts w:ascii="Tahoma" w:hAnsi="Tahoma" w:cs="Tahoma"/>
                <w:i/>
                <w:color w:val="666666"/>
                <w:sz w:val="20"/>
                <w:szCs w:val="20"/>
              </w:rPr>
              <w:t>, если не указано иное</w:t>
            </w:r>
          </w:p>
        </w:tc>
        <w:tc>
          <w:tcPr>
            <w:tcW w:w="1296" w:type="dxa"/>
          </w:tcPr>
          <w:p w:rsidR="00A835F6" w:rsidRPr="001A1290" w:rsidRDefault="00A835F6" w:rsidP="002838FE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  <w:t>30</w:t>
            </w:r>
            <w:r w:rsidRPr="00455331"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  <w:t>/</w:t>
            </w:r>
            <w: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  <w:t>09</w:t>
            </w:r>
            <w:r w:rsidRPr="00455331"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  <w:t>/1</w:t>
            </w:r>
            <w: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  <w:t>6</w:t>
            </w:r>
          </w:p>
        </w:tc>
        <w:tc>
          <w:tcPr>
            <w:tcW w:w="1296" w:type="dxa"/>
          </w:tcPr>
          <w:p w:rsidR="00A835F6" w:rsidRPr="00455331" w:rsidRDefault="00A835F6" w:rsidP="002838FE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</w:pPr>
            <w:r w:rsidRPr="00455331"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  <w:t>3</w:t>
            </w:r>
            <w: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  <w:t>0</w:t>
            </w:r>
            <w:r w:rsidRPr="00455331"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  <w:t>/0</w:t>
            </w:r>
            <w: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  <w:t>6</w:t>
            </w:r>
            <w:r w:rsidRPr="00455331"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  <w:t>/16</w:t>
            </w:r>
          </w:p>
        </w:tc>
        <w:tc>
          <w:tcPr>
            <w:tcW w:w="1296" w:type="dxa"/>
          </w:tcPr>
          <w:p w:rsidR="00A835F6" w:rsidRPr="00455331" w:rsidRDefault="00A835F6" w:rsidP="002838FE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</w:pPr>
            <w:r w:rsidRPr="00455331"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  <w:t>31/12/15</w:t>
            </w:r>
          </w:p>
        </w:tc>
        <w:tc>
          <w:tcPr>
            <w:tcW w:w="1242" w:type="dxa"/>
          </w:tcPr>
          <w:p w:rsidR="00A835F6" w:rsidRDefault="00A835F6" w:rsidP="002838FE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>9</w:t>
            </w:r>
            <w:r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  <w:lang w:val="en-US"/>
              </w:rPr>
              <w:t>M</w:t>
            </w:r>
            <w:r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>16/</w:t>
            </w:r>
          </w:p>
          <w:p w:rsidR="00A835F6" w:rsidRDefault="00A835F6" w:rsidP="002838FE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>6</w:t>
            </w:r>
            <w:r w:rsidRPr="000D3DAE"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  <w:lang w:val="en-US"/>
              </w:rPr>
              <w:t>M</w:t>
            </w:r>
            <w:r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 xml:space="preserve">16, </w:t>
            </w:r>
          </w:p>
          <w:p w:rsidR="00A835F6" w:rsidRPr="001A1290" w:rsidRDefault="00A835F6" w:rsidP="00455331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</w:pPr>
            <w:r w:rsidRPr="00AE2F4B"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 xml:space="preserve">% </w:t>
            </w:r>
            <w:r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>изм</w:t>
            </w:r>
            <w:r w:rsidR="00455331"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>.</w:t>
            </w:r>
          </w:p>
        </w:tc>
        <w:tc>
          <w:tcPr>
            <w:tcW w:w="1350" w:type="dxa"/>
          </w:tcPr>
          <w:p w:rsidR="00A835F6" w:rsidRDefault="00A835F6" w:rsidP="002838FE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>9</w:t>
            </w:r>
            <w:r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  <w:lang w:val="en-US"/>
              </w:rPr>
              <w:t>M</w:t>
            </w:r>
            <w:r w:rsidRPr="00455331"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>1</w:t>
            </w:r>
            <w:r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>6/</w:t>
            </w:r>
          </w:p>
          <w:p w:rsidR="00A835F6" w:rsidRDefault="00A835F6" w:rsidP="002838FE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</w:pPr>
            <w:r w:rsidRPr="00455331"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>12</w:t>
            </w:r>
            <w:r w:rsidRPr="000D3DAE"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  <w:lang w:val="en-US"/>
              </w:rPr>
              <w:t>M</w:t>
            </w:r>
            <w:r w:rsidRPr="00455331"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>1</w:t>
            </w:r>
            <w:r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 xml:space="preserve">5, </w:t>
            </w:r>
          </w:p>
          <w:p w:rsidR="00A835F6" w:rsidRPr="001A1290" w:rsidRDefault="00A835F6" w:rsidP="00455331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</w:pPr>
            <w:r w:rsidRPr="00AE2F4B"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 xml:space="preserve">% </w:t>
            </w:r>
            <w:r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>изм</w:t>
            </w:r>
            <w:r w:rsidR="00455331"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>.</w:t>
            </w:r>
          </w:p>
        </w:tc>
      </w:tr>
      <w:tr w:rsidR="00455331" w:rsidRPr="00CA5C6F" w:rsidTr="004A09F5">
        <w:trPr>
          <w:gridAfter w:val="5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550" w:type="dxa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dxa"/>
          </w:tcPr>
          <w:p w:rsidR="00455331" w:rsidRPr="00455331" w:rsidRDefault="00455331" w:rsidP="00ED2F75">
            <w:pP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</w:pPr>
            <w:r w:rsidRPr="00CA5C6F"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  <w:t>Капитал 1-го уровня</w:t>
            </w:r>
            <w:r w:rsidRPr="00455331"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  <w:t xml:space="preserve"> </w:t>
            </w:r>
          </w:p>
        </w:tc>
        <w:tc>
          <w:tcPr>
            <w:tcW w:w="1296" w:type="dxa"/>
          </w:tcPr>
          <w:p w:rsidR="00455331" w:rsidRPr="0068792C" w:rsidRDefault="00455331" w:rsidP="00CA01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2 585,0</w:t>
            </w:r>
          </w:p>
        </w:tc>
        <w:tc>
          <w:tcPr>
            <w:tcW w:w="1296" w:type="dxa"/>
          </w:tcPr>
          <w:p w:rsidR="00455331" w:rsidRPr="000A1412" w:rsidRDefault="00455331" w:rsidP="00CA01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2 44</w:t>
            </w: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8,3</w:t>
            </w:r>
          </w:p>
        </w:tc>
        <w:tc>
          <w:tcPr>
            <w:tcW w:w="1296" w:type="dxa"/>
          </w:tcPr>
          <w:p w:rsidR="00455331" w:rsidRPr="00537797" w:rsidRDefault="00455331" w:rsidP="00CA01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2 226,7</w:t>
            </w:r>
          </w:p>
        </w:tc>
        <w:tc>
          <w:tcPr>
            <w:tcW w:w="1242" w:type="dxa"/>
          </w:tcPr>
          <w:p w:rsidR="00455331" w:rsidRPr="00FF2B0F" w:rsidRDefault="00455331" w:rsidP="00CA01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5,6%</w:t>
            </w:r>
          </w:p>
        </w:tc>
        <w:tc>
          <w:tcPr>
            <w:tcW w:w="1350" w:type="dxa"/>
          </w:tcPr>
          <w:p w:rsidR="00455331" w:rsidRPr="00FF2B0F" w:rsidRDefault="00455331" w:rsidP="00CA01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16,1%</w:t>
            </w:r>
          </w:p>
        </w:tc>
      </w:tr>
      <w:tr w:rsidR="00455331" w:rsidRPr="00CA5C6F" w:rsidTr="004A09F5">
        <w:trPr>
          <w:gridAfter w:val="5"/>
          <w:wAfter w:w="8550" w:type="dxa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dxa"/>
          </w:tcPr>
          <w:p w:rsidR="00455331" w:rsidRPr="00CA5C6F" w:rsidRDefault="00455331" w:rsidP="00ED2F75">
            <w:pP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</w:pPr>
            <w:r w:rsidRPr="00CA5C6F"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  <w:t>Общий капитал</w:t>
            </w:r>
          </w:p>
        </w:tc>
        <w:tc>
          <w:tcPr>
            <w:tcW w:w="1296" w:type="dxa"/>
          </w:tcPr>
          <w:p w:rsidR="00455331" w:rsidRPr="00DF48D7" w:rsidRDefault="00455331" w:rsidP="00CA01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3 444,4</w:t>
            </w:r>
          </w:p>
        </w:tc>
        <w:tc>
          <w:tcPr>
            <w:tcW w:w="1296" w:type="dxa"/>
          </w:tcPr>
          <w:p w:rsidR="00455331" w:rsidRPr="00DF48D7" w:rsidRDefault="00455331" w:rsidP="00CA01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3 31</w:t>
            </w: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5,6</w:t>
            </w:r>
          </w:p>
        </w:tc>
        <w:tc>
          <w:tcPr>
            <w:tcW w:w="1296" w:type="dxa"/>
          </w:tcPr>
          <w:p w:rsidR="00455331" w:rsidRPr="00537797" w:rsidRDefault="00455331" w:rsidP="00CA01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3 151,2</w:t>
            </w:r>
          </w:p>
        </w:tc>
        <w:tc>
          <w:tcPr>
            <w:tcW w:w="1242" w:type="dxa"/>
          </w:tcPr>
          <w:p w:rsidR="00455331" w:rsidRPr="00FF2B0F" w:rsidRDefault="00455331" w:rsidP="00CA01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3,9%</w:t>
            </w:r>
          </w:p>
        </w:tc>
        <w:tc>
          <w:tcPr>
            <w:tcW w:w="1350" w:type="dxa"/>
          </w:tcPr>
          <w:p w:rsidR="00455331" w:rsidRPr="00FF2B0F" w:rsidRDefault="00455331" w:rsidP="00CA01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9,3%</w:t>
            </w:r>
          </w:p>
        </w:tc>
      </w:tr>
      <w:tr w:rsidR="00455331" w:rsidRPr="00CA5C6F" w:rsidTr="004A09F5">
        <w:trPr>
          <w:gridAfter w:val="5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550" w:type="dxa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dxa"/>
          </w:tcPr>
          <w:p w:rsidR="00455331" w:rsidRPr="00CA5C6F" w:rsidRDefault="00455331" w:rsidP="00ED2F75">
            <w:pP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</w:pPr>
            <w:r w:rsidRPr="00CA5C6F"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  <w:t xml:space="preserve">Активы, взвешенные с учетом риска </w:t>
            </w:r>
          </w:p>
        </w:tc>
        <w:tc>
          <w:tcPr>
            <w:tcW w:w="1296" w:type="dxa"/>
          </w:tcPr>
          <w:p w:rsidR="00455331" w:rsidRPr="00980FC2" w:rsidRDefault="00455331" w:rsidP="00CA01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23 162,2</w:t>
            </w:r>
          </w:p>
        </w:tc>
        <w:tc>
          <w:tcPr>
            <w:tcW w:w="1296" w:type="dxa"/>
          </w:tcPr>
          <w:p w:rsidR="00455331" w:rsidRPr="00980FC2" w:rsidRDefault="00455331" w:rsidP="00CA01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23 502,</w:t>
            </w: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3</w:t>
            </w:r>
          </w:p>
        </w:tc>
        <w:tc>
          <w:tcPr>
            <w:tcW w:w="1296" w:type="dxa"/>
          </w:tcPr>
          <w:p w:rsidR="00455331" w:rsidRPr="00537797" w:rsidRDefault="00455331" w:rsidP="00CA01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24 995,5</w:t>
            </w:r>
          </w:p>
        </w:tc>
        <w:tc>
          <w:tcPr>
            <w:tcW w:w="1242" w:type="dxa"/>
          </w:tcPr>
          <w:p w:rsidR="00455331" w:rsidRPr="00FF2B0F" w:rsidRDefault="00455331" w:rsidP="00CA01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(1</w:t>
            </w:r>
            <w:proofErr w:type="gramStart"/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,4</w:t>
            </w:r>
            <w:proofErr w:type="gramEnd"/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%)</w:t>
            </w:r>
          </w:p>
        </w:tc>
        <w:tc>
          <w:tcPr>
            <w:tcW w:w="1350" w:type="dxa"/>
          </w:tcPr>
          <w:p w:rsidR="00455331" w:rsidRPr="00FF2B0F" w:rsidRDefault="00455331" w:rsidP="00CA01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(7</w:t>
            </w:r>
            <w:proofErr w:type="gramStart"/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,3</w:t>
            </w:r>
            <w:proofErr w:type="gramEnd"/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%)</w:t>
            </w:r>
          </w:p>
        </w:tc>
      </w:tr>
      <w:tr w:rsidR="00455331" w:rsidRPr="00CA5C6F" w:rsidTr="004A09F5">
        <w:trPr>
          <w:gridAfter w:val="5"/>
          <w:wAfter w:w="8550" w:type="dxa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dxa"/>
          </w:tcPr>
          <w:p w:rsidR="00455331" w:rsidRPr="00CA5C6F" w:rsidRDefault="00455331" w:rsidP="00ED2F75">
            <w:pP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</w:pPr>
            <w:r w:rsidRPr="00CA5C6F"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  <w:t>Собственные средства</w:t>
            </w:r>
          </w:p>
        </w:tc>
        <w:tc>
          <w:tcPr>
            <w:tcW w:w="1296" w:type="dxa"/>
          </w:tcPr>
          <w:p w:rsidR="00455331" w:rsidRPr="00E51D71" w:rsidRDefault="00455331" w:rsidP="00CA01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2 733,0</w:t>
            </w:r>
          </w:p>
        </w:tc>
        <w:tc>
          <w:tcPr>
            <w:tcW w:w="1296" w:type="dxa"/>
          </w:tcPr>
          <w:p w:rsidR="00455331" w:rsidRPr="006424E2" w:rsidRDefault="00455331" w:rsidP="00CA01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2 604,3</w:t>
            </w:r>
          </w:p>
        </w:tc>
        <w:tc>
          <w:tcPr>
            <w:tcW w:w="1296" w:type="dxa"/>
          </w:tcPr>
          <w:p w:rsidR="00455331" w:rsidRPr="00537797" w:rsidRDefault="00455331" w:rsidP="00CA01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2 375,0</w:t>
            </w:r>
          </w:p>
        </w:tc>
        <w:tc>
          <w:tcPr>
            <w:tcW w:w="1242" w:type="dxa"/>
          </w:tcPr>
          <w:p w:rsidR="00455331" w:rsidRPr="007D7484" w:rsidRDefault="00455331" w:rsidP="00CA01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4,9%</w:t>
            </w:r>
          </w:p>
        </w:tc>
        <w:tc>
          <w:tcPr>
            <w:tcW w:w="1350" w:type="dxa"/>
          </w:tcPr>
          <w:p w:rsidR="00455331" w:rsidRPr="007D7484" w:rsidRDefault="00455331" w:rsidP="00CA01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15,1%</w:t>
            </w:r>
          </w:p>
        </w:tc>
      </w:tr>
      <w:tr w:rsidR="00455331" w:rsidRPr="00CA5C6F" w:rsidTr="004A09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88" w:type="dxa"/>
            <w:gridSpan w:val="6"/>
          </w:tcPr>
          <w:p w:rsidR="00455331" w:rsidRPr="006213B0" w:rsidRDefault="00455331" w:rsidP="00ED2F75">
            <w:pPr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  <w:lang w:val="en-US"/>
              </w:rPr>
            </w:pPr>
            <w:r w:rsidRPr="006213B0"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>Основные финансовые коэффициенты</w:t>
            </w:r>
          </w:p>
        </w:tc>
        <w:tc>
          <w:tcPr>
            <w:tcW w:w="1710" w:type="dxa"/>
            <w:tcBorders>
              <w:left w:val="none" w:sz="0" w:space="0" w:color="auto"/>
              <w:right w:val="none" w:sz="0" w:space="0" w:color="auto"/>
            </w:tcBorders>
          </w:tcPr>
          <w:p w:rsidR="00455331" w:rsidRPr="00E90BE3" w:rsidRDefault="00455331" w:rsidP="00CA01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color w:val="666666"/>
                <w:sz w:val="20"/>
                <w:szCs w:val="20"/>
                <w:lang w:val="en-US"/>
              </w:rPr>
            </w:pPr>
          </w:p>
        </w:tc>
        <w:tc>
          <w:tcPr>
            <w:tcW w:w="1710" w:type="dxa"/>
            <w:tcBorders>
              <w:left w:val="none" w:sz="0" w:space="0" w:color="auto"/>
              <w:right w:val="none" w:sz="0" w:space="0" w:color="auto"/>
            </w:tcBorders>
          </w:tcPr>
          <w:p w:rsidR="00455331" w:rsidRDefault="00455331" w:rsidP="00CA01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</w:p>
        </w:tc>
        <w:tc>
          <w:tcPr>
            <w:tcW w:w="1710" w:type="dxa"/>
            <w:tcBorders>
              <w:left w:val="none" w:sz="0" w:space="0" w:color="auto"/>
              <w:right w:val="none" w:sz="0" w:space="0" w:color="auto"/>
            </w:tcBorders>
          </w:tcPr>
          <w:p w:rsidR="00455331" w:rsidRDefault="00455331" w:rsidP="00CA01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</w:p>
        </w:tc>
        <w:tc>
          <w:tcPr>
            <w:tcW w:w="1710" w:type="dxa"/>
            <w:tcBorders>
              <w:left w:val="none" w:sz="0" w:space="0" w:color="auto"/>
              <w:right w:val="none" w:sz="0" w:space="0" w:color="auto"/>
            </w:tcBorders>
          </w:tcPr>
          <w:p w:rsidR="00455331" w:rsidRPr="00E90BE3" w:rsidRDefault="00455331" w:rsidP="00CA01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i/>
                <w:color w:val="666666"/>
                <w:sz w:val="20"/>
                <w:szCs w:val="20"/>
                <w:lang w:val="en-US"/>
              </w:rPr>
            </w:pPr>
          </w:p>
        </w:tc>
        <w:tc>
          <w:tcPr>
            <w:tcW w:w="1710" w:type="dxa"/>
            <w:tcBorders>
              <w:left w:val="none" w:sz="0" w:space="0" w:color="auto"/>
              <w:right w:val="none" w:sz="0" w:space="0" w:color="auto"/>
            </w:tcBorders>
          </w:tcPr>
          <w:p w:rsidR="00455331" w:rsidRPr="00E90BE3" w:rsidRDefault="00455331" w:rsidP="00CA01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i/>
                <w:color w:val="666666"/>
                <w:sz w:val="20"/>
                <w:szCs w:val="20"/>
                <w:lang w:val="en-US"/>
              </w:rPr>
            </w:pPr>
          </w:p>
        </w:tc>
      </w:tr>
      <w:tr w:rsidR="00455331" w:rsidRPr="00CA5C6F" w:rsidTr="004A09F5">
        <w:trPr>
          <w:gridAfter w:val="5"/>
          <w:wAfter w:w="8550" w:type="dxa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dxa"/>
          </w:tcPr>
          <w:p w:rsidR="00455331" w:rsidRPr="00CA5C6F" w:rsidRDefault="00455331" w:rsidP="00ED2F75">
            <w:pP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</w:pPr>
            <w:r w:rsidRPr="00CA5C6F"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  <w:t>Коэффициент достаточности основного капитала</w:t>
            </w:r>
          </w:p>
        </w:tc>
        <w:tc>
          <w:tcPr>
            <w:tcW w:w="1296" w:type="dxa"/>
          </w:tcPr>
          <w:p w:rsidR="00455331" w:rsidRPr="00E51D71" w:rsidRDefault="00455331" w:rsidP="00CA01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11,2%</w:t>
            </w:r>
          </w:p>
        </w:tc>
        <w:tc>
          <w:tcPr>
            <w:tcW w:w="1296" w:type="dxa"/>
          </w:tcPr>
          <w:p w:rsidR="00455331" w:rsidRPr="00285933" w:rsidRDefault="00455331" w:rsidP="00CA01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10,4%</w:t>
            </w:r>
          </w:p>
        </w:tc>
        <w:tc>
          <w:tcPr>
            <w:tcW w:w="1296" w:type="dxa"/>
          </w:tcPr>
          <w:p w:rsidR="00455331" w:rsidRPr="00537797" w:rsidRDefault="00455331" w:rsidP="00CA01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8,9%</w:t>
            </w:r>
          </w:p>
        </w:tc>
        <w:tc>
          <w:tcPr>
            <w:tcW w:w="1242" w:type="dxa"/>
          </w:tcPr>
          <w:p w:rsidR="00455331" w:rsidRPr="009339E9" w:rsidRDefault="00455331" w:rsidP="00CA01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</w:pPr>
          </w:p>
        </w:tc>
        <w:tc>
          <w:tcPr>
            <w:tcW w:w="1350" w:type="dxa"/>
          </w:tcPr>
          <w:p w:rsidR="00455331" w:rsidRPr="00DD7FAE" w:rsidRDefault="00455331" w:rsidP="00CA01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</w:pPr>
          </w:p>
        </w:tc>
      </w:tr>
      <w:tr w:rsidR="00455331" w:rsidRPr="00CA5C6F" w:rsidTr="004A09F5">
        <w:trPr>
          <w:gridAfter w:val="5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550" w:type="dxa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dxa"/>
          </w:tcPr>
          <w:p w:rsidR="00455331" w:rsidRPr="00CA5C6F" w:rsidRDefault="00455331" w:rsidP="00ED2F75">
            <w:pP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</w:pPr>
            <w:r w:rsidRPr="00CA5C6F"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  <w:t xml:space="preserve">Коэффициент достаточности общего капитала </w:t>
            </w:r>
          </w:p>
        </w:tc>
        <w:tc>
          <w:tcPr>
            <w:tcW w:w="1296" w:type="dxa"/>
          </w:tcPr>
          <w:p w:rsidR="00455331" w:rsidRPr="00E51D71" w:rsidRDefault="00455331" w:rsidP="00CA01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14,9%</w:t>
            </w:r>
          </w:p>
        </w:tc>
        <w:tc>
          <w:tcPr>
            <w:tcW w:w="1296" w:type="dxa"/>
          </w:tcPr>
          <w:p w:rsidR="00455331" w:rsidRPr="00285933" w:rsidRDefault="00455331" w:rsidP="00CA01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14,1%</w:t>
            </w:r>
          </w:p>
        </w:tc>
        <w:tc>
          <w:tcPr>
            <w:tcW w:w="1296" w:type="dxa"/>
          </w:tcPr>
          <w:p w:rsidR="00455331" w:rsidRPr="00537797" w:rsidRDefault="00455331" w:rsidP="00CA01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12,6%</w:t>
            </w:r>
          </w:p>
        </w:tc>
        <w:tc>
          <w:tcPr>
            <w:tcW w:w="1242" w:type="dxa"/>
          </w:tcPr>
          <w:p w:rsidR="00455331" w:rsidRPr="009339E9" w:rsidRDefault="00455331" w:rsidP="00CA01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</w:pPr>
          </w:p>
        </w:tc>
        <w:tc>
          <w:tcPr>
            <w:tcW w:w="1350" w:type="dxa"/>
          </w:tcPr>
          <w:p w:rsidR="00455331" w:rsidRPr="00DD7FAE" w:rsidRDefault="00455331" w:rsidP="00CA01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</w:pPr>
          </w:p>
        </w:tc>
      </w:tr>
    </w:tbl>
    <w:p w:rsidR="00B207BD" w:rsidRDefault="00B207BD" w:rsidP="005E0109">
      <w:pPr>
        <w:shd w:val="clear" w:color="auto" w:fill="FFFFFF"/>
        <w:spacing w:before="120" w:after="240" w:line="276" w:lineRule="auto"/>
        <w:jc w:val="both"/>
        <w:rPr>
          <w:rFonts w:ascii="Tahoma" w:hAnsi="Tahoma" w:cs="Tahoma"/>
          <w:b/>
          <w:color w:val="666666"/>
          <w:sz w:val="20"/>
          <w:szCs w:val="20"/>
        </w:rPr>
      </w:pPr>
    </w:p>
    <w:p w:rsidR="005E0109" w:rsidRPr="009C5BF9" w:rsidRDefault="005E0109" w:rsidP="005E0109">
      <w:pPr>
        <w:shd w:val="clear" w:color="auto" w:fill="FFFFFF"/>
        <w:spacing w:before="120" w:after="240" w:line="276" w:lineRule="auto"/>
        <w:jc w:val="both"/>
        <w:rPr>
          <w:rFonts w:ascii="Tahoma" w:hAnsi="Tahoma" w:cs="Tahoma"/>
          <w:color w:val="666666"/>
          <w:sz w:val="20"/>
          <w:szCs w:val="20"/>
        </w:rPr>
      </w:pPr>
      <w:r w:rsidRPr="009C5BF9">
        <w:rPr>
          <w:rFonts w:ascii="Tahoma" w:hAnsi="Tahoma" w:cs="Tahoma"/>
          <w:b/>
          <w:color w:val="666666"/>
          <w:sz w:val="20"/>
          <w:szCs w:val="20"/>
        </w:rPr>
        <w:t>Общий капитал</w:t>
      </w:r>
      <w:r w:rsidRPr="009C5BF9">
        <w:rPr>
          <w:rFonts w:ascii="Tahoma" w:hAnsi="Tahoma" w:cs="Tahoma"/>
          <w:color w:val="666666"/>
          <w:sz w:val="20"/>
          <w:szCs w:val="20"/>
        </w:rPr>
        <w:t xml:space="preserve"> Группы вырос на </w:t>
      </w:r>
      <w:r w:rsidR="00455331">
        <w:rPr>
          <w:rFonts w:ascii="Tahoma" w:hAnsi="Tahoma" w:cs="Tahoma"/>
          <w:color w:val="666666"/>
          <w:sz w:val="20"/>
          <w:szCs w:val="20"/>
        </w:rPr>
        <w:t>3</w:t>
      </w:r>
      <w:r w:rsidRPr="009C5BF9">
        <w:rPr>
          <w:rFonts w:ascii="Tahoma" w:hAnsi="Tahoma" w:cs="Tahoma"/>
          <w:color w:val="666666"/>
          <w:sz w:val="20"/>
          <w:szCs w:val="20"/>
        </w:rPr>
        <w:t>,</w:t>
      </w:r>
      <w:r w:rsidR="00455331">
        <w:rPr>
          <w:rFonts w:ascii="Tahoma" w:hAnsi="Tahoma" w:cs="Tahoma"/>
          <w:color w:val="666666"/>
          <w:sz w:val="20"/>
          <w:szCs w:val="20"/>
        </w:rPr>
        <w:t>9</w:t>
      </w:r>
      <w:r w:rsidRPr="009C5BF9">
        <w:rPr>
          <w:rFonts w:ascii="Tahoma" w:hAnsi="Tahoma" w:cs="Tahoma"/>
          <w:color w:val="666666"/>
          <w:sz w:val="20"/>
          <w:szCs w:val="20"/>
        </w:rPr>
        <w:t xml:space="preserve">% в </w:t>
      </w:r>
      <w:r w:rsidR="00455331">
        <w:rPr>
          <w:rFonts w:ascii="Tahoma" w:hAnsi="Tahoma" w:cs="Tahoma"/>
          <w:color w:val="666666"/>
          <w:sz w:val="20"/>
          <w:szCs w:val="20"/>
        </w:rPr>
        <w:t>3</w:t>
      </w:r>
      <w:r w:rsidRPr="009C5BF9">
        <w:rPr>
          <w:rFonts w:ascii="Tahoma" w:hAnsi="Tahoma" w:cs="Tahoma"/>
          <w:color w:val="666666"/>
          <w:sz w:val="20"/>
          <w:szCs w:val="20"/>
        </w:rPr>
        <w:t xml:space="preserve"> квартале 2016 года </w:t>
      </w:r>
      <w:r w:rsidR="00540799" w:rsidRPr="009C5BF9">
        <w:rPr>
          <w:rFonts w:ascii="Tahoma" w:hAnsi="Tahoma" w:cs="Tahoma"/>
          <w:color w:val="666666"/>
          <w:sz w:val="20"/>
          <w:szCs w:val="20"/>
        </w:rPr>
        <w:t>и составил 3,</w:t>
      </w:r>
      <w:r w:rsidR="00455331">
        <w:rPr>
          <w:rFonts w:ascii="Tahoma" w:hAnsi="Tahoma" w:cs="Tahoma"/>
          <w:color w:val="666666"/>
          <w:sz w:val="20"/>
          <w:szCs w:val="20"/>
        </w:rPr>
        <w:t>4</w:t>
      </w:r>
      <w:r w:rsidRPr="009C5BF9">
        <w:rPr>
          <w:rFonts w:ascii="Tahoma" w:hAnsi="Tahoma" w:cs="Tahoma"/>
          <w:color w:val="666666"/>
          <w:sz w:val="20"/>
          <w:szCs w:val="20"/>
        </w:rPr>
        <w:t xml:space="preserve"> трлн</w:t>
      </w:r>
      <w:r w:rsidR="00455331">
        <w:rPr>
          <w:rFonts w:ascii="Tahoma" w:hAnsi="Tahoma" w:cs="Tahoma"/>
          <w:color w:val="666666"/>
          <w:sz w:val="20"/>
          <w:szCs w:val="20"/>
        </w:rPr>
        <w:t>.</w:t>
      </w:r>
      <w:r w:rsidRPr="009C5BF9">
        <w:rPr>
          <w:rFonts w:ascii="Tahoma" w:hAnsi="Tahoma" w:cs="Tahoma"/>
          <w:color w:val="666666"/>
          <w:sz w:val="20"/>
          <w:szCs w:val="20"/>
        </w:rPr>
        <w:t xml:space="preserve"> </w:t>
      </w:r>
      <w:r w:rsidR="00455331">
        <w:rPr>
          <w:rFonts w:ascii="Tahoma" w:hAnsi="Tahoma" w:cs="Tahoma"/>
          <w:color w:val="666666"/>
          <w:sz w:val="20"/>
          <w:szCs w:val="20"/>
        </w:rPr>
        <w:t>р</w:t>
      </w:r>
      <w:r w:rsidRPr="009C5BF9">
        <w:rPr>
          <w:rFonts w:ascii="Tahoma" w:hAnsi="Tahoma" w:cs="Tahoma"/>
          <w:color w:val="666666"/>
          <w:sz w:val="20"/>
          <w:szCs w:val="20"/>
        </w:rPr>
        <w:t>уб</w:t>
      </w:r>
      <w:r w:rsidR="00455331">
        <w:rPr>
          <w:rFonts w:ascii="Tahoma" w:hAnsi="Tahoma" w:cs="Tahoma"/>
          <w:color w:val="666666"/>
          <w:sz w:val="20"/>
          <w:szCs w:val="20"/>
        </w:rPr>
        <w:t>.</w:t>
      </w:r>
      <w:r w:rsidRPr="009C5BF9">
        <w:rPr>
          <w:rFonts w:ascii="Tahoma" w:hAnsi="Tahoma" w:cs="Tahoma"/>
          <w:color w:val="666666"/>
          <w:sz w:val="20"/>
          <w:szCs w:val="20"/>
        </w:rPr>
        <w:t xml:space="preserve"> в основном за счет </w:t>
      </w:r>
      <w:r w:rsidR="000A37CE">
        <w:rPr>
          <w:rFonts w:ascii="Tahoma" w:hAnsi="Tahoma" w:cs="Tahoma"/>
          <w:color w:val="666666"/>
          <w:sz w:val="20"/>
          <w:szCs w:val="20"/>
        </w:rPr>
        <w:t xml:space="preserve">нераспределенной </w:t>
      </w:r>
      <w:r w:rsidRPr="009C5BF9">
        <w:rPr>
          <w:rFonts w:ascii="Tahoma" w:hAnsi="Tahoma" w:cs="Tahoma"/>
          <w:color w:val="666666"/>
          <w:sz w:val="20"/>
          <w:szCs w:val="20"/>
        </w:rPr>
        <w:t>прибыли</w:t>
      </w:r>
      <w:r w:rsidR="00455331">
        <w:rPr>
          <w:rFonts w:ascii="Tahoma" w:hAnsi="Tahoma" w:cs="Tahoma"/>
          <w:color w:val="666666"/>
          <w:sz w:val="20"/>
          <w:szCs w:val="20"/>
        </w:rPr>
        <w:t>.</w:t>
      </w:r>
      <w:r w:rsidR="00540799" w:rsidRPr="009C5BF9">
        <w:rPr>
          <w:rFonts w:ascii="Tahoma" w:hAnsi="Tahoma" w:cs="Tahoma"/>
          <w:color w:val="666666"/>
          <w:sz w:val="20"/>
          <w:szCs w:val="20"/>
        </w:rPr>
        <w:t xml:space="preserve"> </w:t>
      </w:r>
    </w:p>
    <w:p w:rsidR="00BF5A19" w:rsidRDefault="005E0109" w:rsidP="005E0109">
      <w:pPr>
        <w:shd w:val="clear" w:color="auto" w:fill="FFFFFF"/>
        <w:spacing w:before="120" w:after="240" w:line="276" w:lineRule="auto"/>
        <w:jc w:val="both"/>
        <w:rPr>
          <w:rFonts w:ascii="Tahoma" w:hAnsi="Tahoma" w:cs="Tahoma"/>
          <w:color w:val="666666"/>
          <w:sz w:val="20"/>
          <w:szCs w:val="20"/>
        </w:rPr>
      </w:pPr>
      <w:r w:rsidRPr="00064E48">
        <w:rPr>
          <w:rFonts w:ascii="Tahoma" w:hAnsi="Tahoma" w:cs="Tahoma"/>
          <w:b/>
          <w:color w:val="666666"/>
          <w:sz w:val="20"/>
          <w:szCs w:val="20"/>
        </w:rPr>
        <w:lastRenderedPageBreak/>
        <w:t>Активы</w:t>
      </w:r>
      <w:r w:rsidR="00DC64F5">
        <w:rPr>
          <w:rFonts w:ascii="Tahoma" w:hAnsi="Tahoma" w:cs="Tahoma"/>
          <w:b/>
          <w:color w:val="666666"/>
          <w:sz w:val="20"/>
          <w:szCs w:val="20"/>
        </w:rPr>
        <w:t xml:space="preserve"> </w:t>
      </w:r>
      <w:r w:rsidR="00DC64F5" w:rsidRPr="00DC64F5">
        <w:rPr>
          <w:rFonts w:ascii="Tahoma" w:hAnsi="Tahoma" w:cs="Tahoma"/>
          <w:b/>
          <w:color w:val="666666"/>
          <w:sz w:val="20"/>
          <w:szCs w:val="20"/>
        </w:rPr>
        <w:t>Группы</w:t>
      </w:r>
      <w:r w:rsidRPr="00064E48">
        <w:rPr>
          <w:rFonts w:ascii="Tahoma" w:hAnsi="Tahoma" w:cs="Tahoma"/>
          <w:b/>
          <w:color w:val="666666"/>
          <w:sz w:val="20"/>
          <w:szCs w:val="20"/>
        </w:rPr>
        <w:t>, взвешенные с учетом риска</w:t>
      </w:r>
      <w:r w:rsidRPr="00064E48">
        <w:rPr>
          <w:rFonts w:ascii="Tahoma" w:hAnsi="Tahoma" w:cs="Tahoma"/>
          <w:color w:val="666666"/>
          <w:sz w:val="20"/>
          <w:szCs w:val="20"/>
        </w:rPr>
        <w:t xml:space="preserve">, снизились на </w:t>
      </w:r>
      <w:r w:rsidR="00455331">
        <w:rPr>
          <w:rFonts w:ascii="Tahoma" w:hAnsi="Tahoma" w:cs="Tahoma"/>
          <w:color w:val="666666"/>
          <w:sz w:val="20"/>
          <w:szCs w:val="20"/>
        </w:rPr>
        <w:t>1</w:t>
      </w:r>
      <w:r w:rsidR="00221F62" w:rsidRPr="00064E48">
        <w:rPr>
          <w:rFonts w:ascii="Tahoma" w:hAnsi="Tahoma" w:cs="Tahoma"/>
          <w:color w:val="666666"/>
          <w:sz w:val="20"/>
          <w:szCs w:val="20"/>
        </w:rPr>
        <w:t>,</w:t>
      </w:r>
      <w:r w:rsidR="00455331">
        <w:rPr>
          <w:rFonts w:ascii="Tahoma" w:hAnsi="Tahoma" w:cs="Tahoma"/>
          <w:color w:val="666666"/>
          <w:sz w:val="20"/>
          <w:szCs w:val="20"/>
        </w:rPr>
        <w:t>4</w:t>
      </w:r>
      <w:r w:rsidRPr="00064E48">
        <w:rPr>
          <w:rFonts w:ascii="Tahoma" w:hAnsi="Tahoma" w:cs="Tahoma"/>
          <w:color w:val="666666"/>
          <w:sz w:val="20"/>
          <w:szCs w:val="20"/>
        </w:rPr>
        <w:t>% в</w:t>
      </w:r>
      <w:r w:rsidR="00455331">
        <w:rPr>
          <w:rFonts w:ascii="Tahoma" w:hAnsi="Tahoma" w:cs="Tahoma"/>
          <w:color w:val="666666"/>
          <w:sz w:val="20"/>
          <w:szCs w:val="20"/>
        </w:rPr>
        <w:t xml:space="preserve"> 3</w:t>
      </w:r>
      <w:r w:rsidRPr="00064E48">
        <w:rPr>
          <w:rFonts w:ascii="Tahoma" w:hAnsi="Tahoma" w:cs="Tahoma"/>
          <w:color w:val="666666"/>
          <w:sz w:val="20"/>
          <w:szCs w:val="20"/>
        </w:rPr>
        <w:t xml:space="preserve"> квартале 2016 года и составили 2</w:t>
      </w:r>
      <w:r w:rsidR="00064E48" w:rsidRPr="00064E48">
        <w:rPr>
          <w:rFonts w:ascii="Tahoma" w:hAnsi="Tahoma" w:cs="Tahoma"/>
          <w:color w:val="666666"/>
          <w:sz w:val="20"/>
          <w:szCs w:val="20"/>
        </w:rPr>
        <w:t>3,</w:t>
      </w:r>
      <w:r w:rsidR="00455331">
        <w:rPr>
          <w:rFonts w:ascii="Tahoma" w:hAnsi="Tahoma" w:cs="Tahoma"/>
          <w:color w:val="666666"/>
          <w:sz w:val="20"/>
          <w:szCs w:val="20"/>
        </w:rPr>
        <w:t>2</w:t>
      </w:r>
      <w:r w:rsidRPr="00064E48">
        <w:rPr>
          <w:rFonts w:ascii="Tahoma" w:hAnsi="Tahoma" w:cs="Tahoma"/>
          <w:color w:val="666666"/>
          <w:sz w:val="20"/>
          <w:szCs w:val="20"/>
        </w:rPr>
        <w:t xml:space="preserve"> трлн</w:t>
      </w:r>
      <w:r w:rsidR="00455331">
        <w:rPr>
          <w:rFonts w:ascii="Tahoma" w:hAnsi="Tahoma" w:cs="Tahoma"/>
          <w:color w:val="666666"/>
          <w:sz w:val="20"/>
          <w:szCs w:val="20"/>
        </w:rPr>
        <w:t>.</w:t>
      </w:r>
      <w:r w:rsidRPr="00064E48">
        <w:rPr>
          <w:rFonts w:ascii="Tahoma" w:hAnsi="Tahoma" w:cs="Tahoma"/>
          <w:color w:val="666666"/>
          <w:sz w:val="20"/>
          <w:szCs w:val="20"/>
        </w:rPr>
        <w:t xml:space="preserve"> руб</w:t>
      </w:r>
      <w:r w:rsidR="00455331">
        <w:rPr>
          <w:rFonts w:ascii="Tahoma" w:hAnsi="Tahoma" w:cs="Tahoma"/>
          <w:color w:val="666666"/>
          <w:sz w:val="20"/>
          <w:szCs w:val="20"/>
        </w:rPr>
        <w:t>.</w:t>
      </w:r>
      <w:r w:rsidRPr="00064E48">
        <w:rPr>
          <w:rFonts w:ascii="Tahoma" w:hAnsi="Tahoma" w:cs="Tahoma"/>
          <w:color w:val="666666"/>
          <w:sz w:val="20"/>
          <w:szCs w:val="20"/>
        </w:rPr>
        <w:t xml:space="preserve"> в основном за счет </w:t>
      </w:r>
      <w:r w:rsidR="00223B95">
        <w:rPr>
          <w:rFonts w:ascii="Tahoma" w:hAnsi="Tahoma" w:cs="Tahoma"/>
          <w:color w:val="666666"/>
          <w:sz w:val="20"/>
          <w:szCs w:val="20"/>
        </w:rPr>
        <w:t>снижения кредитного портфеля и продажи активов</w:t>
      </w:r>
      <w:r w:rsidR="00455331">
        <w:rPr>
          <w:rFonts w:ascii="Tahoma" w:hAnsi="Tahoma" w:cs="Tahoma"/>
          <w:color w:val="666666"/>
          <w:sz w:val="20"/>
          <w:szCs w:val="20"/>
        </w:rPr>
        <w:t>.</w:t>
      </w:r>
      <w:r w:rsidRPr="00064E48">
        <w:rPr>
          <w:rFonts w:ascii="Tahoma" w:hAnsi="Tahoma" w:cs="Tahoma"/>
          <w:color w:val="666666"/>
          <w:sz w:val="20"/>
          <w:szCs w:val="20"/>
        </w:rPr>
        <w:t xml:space="preserve"> Таким образом, коэффициент достаточности общего капитала (по Базель </w:t>
      </w:r>
      <w:r w:rsidRPr="00064E48">
        <w:rPr>
          <w:rFonts w:ascii="Tahoma" w:hAnsi="Tahoma" w:cs="Tahoma"/>
          <w:color w:val="666666"/>
          <w:sz w:val="20"/>
          <w:szCs w:val="20"/>
          <w:lang w:val="en-US"/>
        </w:rPr>
        <w:t>I</w:t>
      </w:r>
      <w:r w:rsidRPr="00064E48">
        <w:rPr>
          <w:rFonts w:ascii="Tahoma" w:hAnsi="Tahoma" w:cs="Tahoma"/>
          <w:color w:val="666666"/>
          <w:sz w:val="20"/>
          <w:szCs w:val="20"/>
        </w:rPr>
        <w:t xml:space="preserve">) увеличился на </w:t>
      </w:r>
      <w:r w:rsidR="00455331">
        <w:rPr>
          <w:rFonts w:ascii="Tahoma" w:hAnsi="Tahoma" w:cs="Tahoma"/>
          <w:color w:val="666666"/>
          <w:sz w:val="20"/>
          <w:szCs w:val="20"/>
        </w:rPr>
        <w:t>8</w:t>
      </w:r>
      <w:r w:rsidRPr="00064E48">
        <w:rPr>
          <w:rFonts w:ascii="Tahoma" w:hAnsi="Tahoma" w:cs="Tahoma"/>
          <w:color w:val="666666"/>
          <w:sz w:val="20"/>
          <w:szCs w:val="20"/>
        </w:rPr>
        <w:t>0 базисных пунктов в</w:t>
      </w:r>
      <w:r w:rsidR="00455331">
        <w:rPr>
          <w:rFonts w:ascii="Tahoma" w:hAnsi="Tahoma" w:cs="Tahoma"/>
          <w:color w:val="666666"/>
          <w:sz w:val="20"/>
          <w:szCs w:val="20"/>
        </w:rPr>
        <w:t xml:space="preserve"> 3</w:t>
      </w:r>
      <w:r w:rsidRPr="00064E48">
        <w:rPr>
          <w:rFonts w:ascii="Tahoma" w:hAnsi="Tahoma" w:cs="Tahoma"/>
          <w:color w:val="666666"/>
          <w:sz w:val="20"/>
          <w:szCs w:val="20"/>
        </w:rPr>
        <w:t xml:space="preserve"> квартале 2016 года и составил 1</w:t>
      </w:r>
      <w:r w:rsidR="00455331">
        <w:rPr>
          <w:rFonts w:ascii="Tahoma" w:hAnsi="Tahoma" w:cs="Tahoma"/>
          <w:color w:val="666666"/>
          <w:sz w:val="20"/>
          <w:szCs w:val="20"/>
        </w:rPr>
        <w:t>4,9</w:t>
      </w:r>
      <w:r w:rsidR="00064E48" w:rsidRPr="00064E48">
        <w:rPr>
          <w:rFonts w:ascii="Tahoma" w:hAnsi="Tahoma" w:cs="Tahoma"/>
          <w:color w:val="666666"/>
          <w:sz w:val="20"/>
          <w:szCs w:val="20"/>
        </w:rPr>
        <w:t>% по состоянию на 30</w:t>
      </w:r>
      <w:r w:rsidR="00031E16">
        <w:rPr>
          <w:rFonts w:ascii="Tahoma" w:hAnsi="Tahoma" w:cs="Tahoma"/>
          <w:color w:val="666666"/>
          <w:sz w:val="20"/>
          <w:szCs w:val="20"/>
        </w:rPr>
        <w:t xml:space="preserve"> сентября </w:t>
      </w:r>
      <w:r w:rsidRPr="00064E48">
        <w:rPr>
          <w:rFonts w:ascii="Tahoma" w:hAnsi="Tahoma" w:cs="Tahoma"/>
          <w:color w:val="666666"/>
          <w:sz w:val="20"/>
          <w:szCs w:val="20"/>
        </w:rPr>
        <w:t>2016</w:t>
      </w:r>
      <w:r w:rsidR="00031E16">
        <w:rPr>
          <w:rFonts w:ascii="Tahoma" w:hAnsi="Tahoma" w:cs="Tahoma"/>
          <w:color w:val="666666"/>
          <w:sz w:val="20"/>
          <w:szCs w:val="20"/>
        </w:rPr>
        <w:t xml:space="preserve"> года</w:t>
      </w:r>
      <w:r w:rsidR="00455331">
        <w:rPr>
          <w:rFonts w:ascii="Tahoma" w:hAnsi="Tahoma" w:cs="Tahoma"/>
          <w:color w:val="666666"/>
          <w:sz w:val="20"/>
          <w:szCs w:val="20"/>
        </w:rPr>
        <w:t>.</w:t>
      </w:r>
      <w:r w:rsidRPr="00064E48">
        <w:rPr>
          <w:rFonts w:ascii="Tahoma" w:hAnsi="Tahoma" w:cs="Tahoma"/>
          <w:color w:val="666666"/>
          <w:sz w:val="20"/>
          <w:szCs w:val="20"/>
        </w:rPr>
        <w:t xml:space="preserve"> Коэффициент достаточности ос</w:t>
      </w:r>
      <w:r w:rsidR="00455331">
        <w:rPr>
          <w:rFonts w:ascii="Tahoma" w:hAnsi="Tahoma" w:cs="Tahoma"/>
          <w:color w:val="666666"/>
          <w:sz w:val="20"/>
          <w:szCs w:val="20"/>
        </w:rPr>
        <w:t>новного капитала увеличился на 8</w:t>
      </w:r>
      <w:r w:rsidRPr="00064E48">
        <w:rPr>
          <w:rFonts w:ascii="Tahoma" w:hAnsi="Tahoma" w:cs="Tahoma"/>
          <w:color w:val="666666"/>
          <w:sz w:val="20"/>
          <w:szCs w:val="20"/>
        </w:rPr>
        <w:t>0 базисных пунктов в</w:t>
      </w:r>
      <w:r w:rsidR="00064E48" w:rsidRPr="00064E48">
        <w:rPr>
          <w:rFonts w:ascii="Tahoma" w:hAnsi="Tahoma" w:cs="Tahoma"/>
          <w:color w:val="666666"/>
          <w:sz w:val="20"/>
          <w:szCs w:val="20"/>
        </w:rPr>
        <w:t xml:space="preserve"> </w:t>
      </w:r>
      <w:r w:rsidR="00455331">
        <w:rPr>
          <w:rFonts w:ascii="Tahoma" w:hAnsi="Tahoma" w:cs="Tahoma"/>
          <w:color w:val="666666"/>
          <w:sz w:val="20"/>
          <w:szCs w:val="20"/>
        </w:rPr>
        <w:t>3</w:t>
      </w:r>
      <w:r w:rsidRPr="00064E48">
        <w:rPr>
          <w:rFonts w:ascii="Tahoma" w:hAnsi="Tahoma" w:cs="Tahoma"/>
          <w:color w:val="666666"/>
          <w:sz w:val="20"/>
          <w:szCs w:val="20"/>
        </w:rPr>
        <w:t xml:space="preserve"> квартале 2016 </w:t>
      </w:r>
      <w:r w:rsidR="00064E48" w:rsidRPr="00064E48">
        <w:rPr>
          <w:rFonts w:ascii="Tahoma" w:hAnsi="Tahoma" w:cs="Tahoma"/>
          <w:color w:val="666666"/>
          <w:sz w:val="20"/>
          <w:szCs w:val="20"/>
        </w:rPr>
        <w:t>года по сравнению с</w:t>
      </w:r>
      <w:r w:rsidR="000A37CE">
        <w:rPr>
          <w:rFonts w:ascii="Tahoma" w:hAnsi="Tahoma" w:cs="Tahoma"/>
          <w:color w:val="666666"/>
          <w:sz w:val="20"/>
          <w:szCs w:val="20"/>
        </w:rPr>
        <w:t>о</w:t>
      </w:r>
      <w:r w:rsidR="00064E48" w:rsidRPr="00064E48">
        <w:rPr>
          <w:rFonts w:ascii="Tahoma" w:hAnsi="Tahoma" w:cs="Tahoma"/>
          <w:color w:val="666666"/>
          <w:sz w:val="20"/>
          <w:szCs w:val="20"/>
        </w:rPr>
        <w:t xml:space="preserve"> </w:t>
      </w:r>
      <w:r w:rsidR="00455331">
        <w:rPr>
          <w:rFonts w:ascii="Tahoma" w:hAnsi="Tahoma" w:cs="Tahoma"/>
          <w:color w:val="666666"/>
          <w:sz w:val="20"/>
          <w:szCs w:val="20"/>
        </w:rPr>
        <w:t>2</w:t>
      </w:r>
      <w:r w:rsidR="00064E48" w:rsidRPr="00064E48">
        <w:rPr>
          <w:rFonts w:ascii="Tahoma" w:hAnsi="Tahoma" w:cs="Tahoma"/>
          <w:color w:val="666666"/>
          <w:sz w:val="20"/>
          <w:szCs w:val="20"/>
        </w:rPr>
        <w:t xml:space="preserve"> кварталом 2016 года</w:t>
      </w:r>
      <w:r w:rsidRPr="00064E48">
        <w:rPr>
          <w:rFonts w:ascii="Tahoma" w:hAnsi="Tahoma" w:cs="Tahoma"/>
          <w:color w:val="666666"/>
          <w:sz w:val="20"/>
          <w:szCs w:val="20"/>
        </w:rPr>
        <w:t xml:space="preserve">, составив </w:t>
      </w:r>
      <w:r w:rsidR="00064E48" w:rsidRPr="00064E48">
        <w:rPr>
          <w:rFonts w:ascii="Tahoma" w:hAnsi="Tahoma" w:cs="Tahoma"/>
          <w:color w:val="666666"/>
          <w:sz w:val="20"/>
          <w:szCs w:val="20"/>
        </w:rPr>
        <w:t>1</w:t>
      </w:r>
      <w:r w:rsidR="00AA46EF">
        <w:rPr>
          <w:rFonts w:ascii="Tahoma" w:hAnsi="Tahoma" w:cs="Tahoma"/>
          <w:color w:val="666666"/>
          <w:sz w:val="20"/>
          <w:szCs w:val="20"/>
        </w:rPr>
        <w:t>1,2</w:t>
      </w:r>
      <w:r w:rsidRPr="00064E48">
        <w:rPr>
          <w:rFonts w:ascii="Tahoma" w:hAnsi="Tahoma" w:cs="Tahoma"/>
          <w:color w:val="666666"/>
          <w:sz w:val="20"/>
          <w:szCs w:val="20"/>
        </w:rPr>
        <w:t>%</w:t>
      </w:r>
      <w:r w:rsidR="00AA46EF">
        <w:rPr>
          <w:rFonts w:ascii="Tahoma" w:hAnsi="Tahoma" w:cs="Tahoma"/>
          <w:color w:val="666666"/>
          <w:sz w:val="20"/>
          <w:szCs w:val="20"/>
        </w:rPr>
        <w:t>.</w:t>
      </w:r>
    </w:p>
    <w:p w:rsidR="00601626" w:rsidRPr="002E2BD4" w:rsidRDefault="00601626" w:rsidP="001F0C11">
      <w:pPr>
        <w:shd w:val="clear" w:color="auto" w:fill="FFFFFF"/>
        <w:spacing w:before="120" w:after="240" w:line="276" w:lineRule="auto"/>
        <w:jc w:val="both"/>
        <w:rPr>
          <w:rFonts w:ascii="Tahoma" w:hAnsi="Tahoma" w:cs="Tahoma"/>
          <w:color w:val="666666"/>
          <w:sz w:val="20"/>
          <w:szCs w:val="20"/>
        </w:rPr>
      </w:pPr>
    </w:p>
    <w:sectPr w:rsidR="00601626" w:rsidRPr="002E2BD4" w:rsidSect="00B25D7E">
      <w:footerReference w:type="default" r:id="rId9"/>
      <w:pgSz w:w="11906" w:h="16838"/>
      <w:pgMar w:top="706" w:right="850" w:bottom="1138" w:left="100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E30" w:rsidRDefault="00D47E30" w:rsidP="000A0EF9">
      <w:r>
        <w:separator/>
      </w:r>
    </w:p>
  </w:endnote>
  <w:endnote w:type="continuationSeparator" w:id="0">
    <w:p w:rsidR="00D47E30" w:rsidRDefault="00D47E30" w:rsidP="000A0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275371"/>
      <w:docPartObj>
        <w:docPartGallery w:val="Page Numbers (Bottom of Page)"/>
        <w:docPartUnique/>
      </w:docPartObj>
    </w:sdtPr>
    <w:sdtEndPr/>
    <w:sdtContent>
      <w:p w:rsidR="002838FE" w:rsidRDefault="002838FE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3C9B">
          <w:rPr>
            <w:noProof/>
          </w:rPr>
          <w:t>1</w:t>
        </w:r>
        <w:r>
          <w:fldChar w:fldCharType="end"/>
        </w:r>
      </w:p>
    </w:sdtContent>
  </w:sdt>
  <w:p w:rsidR="002838FE" w:rsidRDefault="002838FE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E30" w:rsidRDefault="00D47E30" w:rsidP="000A0EF9">
      <w:r>
        <w:separator/>
      </w:r>
    </w:p>
  </w:footnote>
  <w:footnote w:type="continuationSeparator" w:id="0">
    <w:p w:rsidR="00D47E30" w:rsidRDefault="00D47E30" w:rsidP="000A0EF9">
      <w:r>
        <w:continuationSeparator/>
      </w:r>
    </w:p>
  </w:footnote>
  <w:footnote w:id="1">
    <w:p w:rsidR="002838FE" w:rsidRDefault="002838FE" w:rsidP="00A53040">
      <w:pPr>
        <w:pStyle w:val="af3"/>
      </w:pPr>
      <w:r>
        <w:rPr>
          <w:rStyle w:val="af5"/>
        </w:rPr>
        <w:footnoteRef/>
      </w:r>
      <w:r>
        <w:t xml:space="preserve"> </w:t>
      </w:r>
      <w:r w:rsidRPr="001C6082">
        <w:rPr>
          <w:sz w:val="12"/>
        </w:rPr>
        <w:t>Прочие</w:t>
      </w:r>
      <w:r>
        <w:rPr>
          <w:sz w:val="12"/>
        </w:rPr>
        <w:t xml:space="preserve"> непроцентные</w:t>
      </w:r>
      <w:r w:rsidRPr="001C6082">
        <w:rPr>
          <w:sz w:val="12"/>
        </w:rPr>
        <w:t xml:space="preserve"> доходы включают в себя:</w:t>
      </w:r>
      <w:r>
        <w:t xml:space="preserve"> </w:t>
      </w:r>
      <w:proofErr w:type="gramStart"/>
      <w:r w:rsidRPr="00DA524B">
        <w:rPr>
          <w:sz w:val="12"/>
        </w:rPr>
        <w:t>Доходы за вычетом расходов / (расходы за вычетом доходов) по операциям с торговыми ценными бумагами; Доходы за вычетом расходов / (расходы за вычетом доходов) по операциям с ценными бумагами, изменение справедливой стоимости которых отражается через счета прибылей и убытков; Доходы за вычетом расходов по операциям с инвестиционными ценными бумагами, имеющимися в наличии для продажи;</w:t>
      </w:r>
      <w:proofErr w:type="gramEnd"/>
      <w:r w:rsidRPr="00DA524B">
        <w:rPr>
          <w:sz w:val="12"/>
        </w:rPr>
        <w:t xml:space="preserve"> </w:t>
      </w:r>
      <w:proofErr w:type="gramStart"/>
      <w:r w:rsidRPr="00DA524B">
        <w:rPr>
          <w:sz w:val="12"/>
        </w:rPr>
        <w:t>Обесценение инвестиционных ценных бумаг, имеющихся в наличии для продажи; Доходы за вычетом расходов по операциям с иностранной валютой, валютными производными инструментами и от переоценки иностранной валюты; Расходы за вычетом доходов по операциям с драгоценными металлами, производными финансовыми инструментами с драгоценными металлами и от переоценки счетов в драгоценных металлах; Доходы за вычетом расходов по операциям с прочими производными инструментами;</w:t>
      </w:r>
      <w:proofErr w:type="gramEnd"/>
      <w:r w:rsidRPr="00DA524B">
        <w:rPr>
          <w:sz w:val="12"/>
        </w:rPr>
        <w:t xml:space="preserve"> Обесценение деловой репутации; Расходы от первоначального признания финансовых инструментов и реструктуризации кредитов; Чистое создание прочих резервов; Выручка, полученная от небанковских видов деятельности; Себестоимость продаж и прочие расходы по небанковским видам деятельности; </w:t>
      </w:r>
      <w:r>
        <w:rPr>
          <w:sz w:val="12"/>
        </w:rPr>
        <w:t xml:space="preserve">Нетто-премии от </w:t>
      </w:r>
      <w:r w:rsidRPr="00DA524B">
        <w:rPr>
          <w:sz w:val="12"/>
        </w:rPr>
        <w:t xml:space="preserve">страховой деятельности и деятельности пенсионного фонда; </w:t>
      </w:r>
      <w:r>
        <w:rPr>
          <w:sz w:val="12"/>
        </w:rPr>
        <w:t>Выплаты нетто, заявленные убытки, изменение обязательств по договорам страхования и пенсионным договорам</w:t>
      </w:r>
      <w:r w:rsidRPr="001D1C01">
        <w:rPr>
          <w:sz w:val="12"/>
        </w:rPr>
        <w:t xml:space="preserve"> </w:t>
      </w:r>
      <w:r>
        <w:rPr>
          <w:sz w:val="12"/>
        </w:rPr>
        <w:t xml:space="preserve">и </w:t>
      </w:r>
      <w:proofErr w:type="spellStart"/>
      <w:r>
        <w:rPr>
          <w:sz w:val="12"/>
        </w:rPr>
        <w:t>аквизиционные</w:t>
      </w:r>
      <w:proofErr w:type="spellEnd"/>
      <w:r>
        <w:rPr>
          <w:sz w:val="12"/>
        </w:rPr>
        <w:t xml:space="preserve"> расходы от страховой деятельности и деятельности пенсионного фонда; </w:t>
      </w:r>
      <w:r w:rsidRPr="00DA524B">
        <w:rPr>
          <w:sz w:val="12"/>
        </w:rPr>
        <w:t xml:space="preserve">Прочие </w:t>
      </w:r>
      <w:r>
        <w:rPr>
          <w:sz w:val="12"/>
        </w:rPr>
        <w:t xml:space="preserve">чистые </w:t>
      </w:r>
      <w:r w:rsidRPr="00DA524B">
        <w:rPr>
          <w:sz w:val="12"/>
        </w:rPr>
        <w:t>операционные доходы</w:t>
      </w:r>
    </w:p>
  </w:footnote>
  <w:footnote w:id="2">
    <w:p w:rsidR="002838FE" w:rsidRDefault="002838FE">
      <w:pPr>
        <w:pStyle w:val="af3"/>
        <w:rPr>
          <w:rFonts w:ascii="Tahoma" w:hAnsi="Tahoma" w:cs="Tahoma"/>
          <w:color w:val="666666"/>
          <w:sz w:val="14"/>
        </w:rPr>
      </w:pPr>
      <w:r>
        <w:rPr>
          <w:rStyle w:val="af5"/>
        </w:rPr>
        <w:footnoteRef/>
      </w:r>
      <w:r>
        <w:t xml:space="preserve"> </w:t>
      </w:r>
      <w:r w:rsidR="000A37CE">
        <w:rPr>
          <w:rFonts w:ascii="Tahoma" w:hAnsi="Tahoma" w:cs="Tahoma"/>
          <w:color w:val="666666"/>
          <w:sz w:val="14"/>
        </w:rPr>
        <w:t xml:space="preserve">Неработающие кредиты, просроченные </w:t>
      </w:r>
      <w:r>
        <w:rPr>
          <w:rFonts w:ascii="Tahoma" w:hAnsi="Tahoma" w:cs="Tahoma"/>
          <w:color w:val="666666"/>
          <w:sz w:val="14"/>
        </w:rPr>
        <w:t>более 90 дней</w:t>
      </w:r>
    </w:p>
    <w:p w:rsidR="00AA46EF" w:rsidRPr="00AA46EF" w:rsidRDefault="00AA46EF" w:rsidP="0088423F">
      <w:pPr>
        <w:pStyle w:val="af3"/>
        <w:rPr>
          <w:b/>
        </w:rPr>
      </w:pPr>
      <w:r w:rsidRPr="00296616">
        <w:rPr>
          <w:rStyle w:val="af5"/>
        </w:rPr>
        <w:t>3</w:t>
      </w:r>
      <w:r w:rsidRPr="00296616">
        <w:rPr>
          <w:rFonts w:ascii="Tahoma" w:hAnsi="Tahoma" w:cs="Tahoma"/>
          <w:b/>
          <w:color w:val="666666"/>
          <w:sz w:val="14"/>
          <w:vertAlign w:val="superscript"/>
        </w:rPr>
        <w:t xml:space="preserve">  </w:t>
      </w:r>
      <w:r w:rsidR="0088423F" w:rsidRPr="00296616">
        <w:rPr>
          <w:rFonts w:ascii="Tahoma" w:hAnsi="Tahoma" w:cs="Tahoma"/>
          <w:color w:val="666666"/>
          <w:sz w:val="14"/>
        </w:rPr>
        <w:t xml:space="preserve">Определение реструктурированных кредитов дано в </w:t>
      </w:r>
      <w:r w:rsidR="00265989">
        <w:rPr>
          <w:rFonts w:ascii="Tahoma" w:hAnsi="Tahoma" w:cs="Tahoma"/>
          <w:color w:val="666666"/>
          <w:sz w:val="14"/>
        </w:rPr>
        <w:t>Примечании</w:t>
      </w:r>
      <w:r w:rsidR="0088423F" w:rsidRPr="00296616">
        <w:rPr>
          <w:rFonts w:ascii="Tahoma" w:hAnsi="Tahoma" w:cs="Tahoma"/>
          <w:color w:val="666666"/>
          <w:sz w:val="14"/>
        </w:rPr>
        <w:t xml:space="preserve"> 7 Промежуточной</w:t>
      </w:r>
      <w:r w:rsidR="0088423F">
        <w:rPr>
          <w:rFonts w:ascii="Tahoma" w:hAnsi="Tahoma" w:cs="Tahoma"/>
          <w:color w:val="666666"/>
          <w:sz w:val="14"/>
        </w:rPr>
        <w:t xml:space="preserve"> сокращенной консолидированной финансовой</w:t>
      </w:r>
      <w:r w:rsidR="0088423F" w:rsidRPr="0088423F">
        <w:rPr>
          <w:rFonts w:ascii="Tahoma" w:hAnsi="Tahoma" w:cs="Tahoma"/>
          <w:color w:val="666666"/>
          <w:sz w:val="14"/>
        </w:rPr>
        <w:t xml:space="preserve"> отчетност</w:t>
      </w:r>
      <w:r w:rsidR="0088423F">
        <w:rPr>
          <w:rFonts w:ascii="Tahoma" w:hAnsi="Tahoma" w:cs="Tahoma"/>
          <w:color w:val="666666"/>
          <w:sz w:val="14"/>
        </w:rPr>
        <w:t xml:space="preserve">и за </w:t>
      </w:r>
      <w:r w:rsidR="000A37CE">
        <w:rPr>
          <w:rFonts w:ascii="Tahoma" w:hAnsi="Tahoma" w:cs="Tahoma"/>
          <w:color w:val="666666"/>
          <w:sz w:val="14"/>
        </w:rPr>
        <w:t>9 месяцев, завершившихся 30.09.2016</w:t>
      </w:r>
      <w:r w:rsidR="0088423F">
        <w:rPr>
          <w:rFonts w:ascii="Tahoma" w:hAnsi="Tahoma" w:cs="Tahoma"/>
          <w:color w:val="666666"/>
          <w:sz w:val="14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90CA3"/>
    <w:multiLevelType w:val="hybridMultilevel"/>
    <w:tmpl w:val="F97A8840"/>
    <w:lvl w:ilvl="0" w:tplc="678A80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1E4B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846F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5049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64B1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0288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8B2F8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DD4F3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76D1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C7C35A8"/>
    <w:multiLevelType w:val="hybridMultilevel"/>
    <w:tmpl w:val="5A20DA74"/>
    <w:lvl w:ilvl="0" w:tplc="1E88D0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24C9BB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DD8FC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340F8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0DECF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D5291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BC8E3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BB2FE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04E11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11C09F6"/>
    <w:multiLevelType w:val="hybridMultilevel"/>
    <w:tmpl w:val="96ACC394"/>
    <w:lvl w:ilvl="0" w:tplc="7DF4733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F70506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C8052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BCD3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87E3D0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9F49E0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2E584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C54F04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D56C7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893BE1"/>
    <w:multiLevelType w:val="hybridMultilevel"/>
    <w:tmpl w:val="E7C05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C16B94"/>
    <w:multiLevelType w:val="multilevel"/>
    <w:tmpl w:val="91D8B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8D35023"/>
    <w:multiLevelType w:val="hybridMultilevel"/>
    <w:tmpl w:val="3E688DCA"/>
    <w:lvl w:ilvl="0" w:tplc="65F6F6EE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3D1223EF"/>
    <w:multiLevelType w:val="hybridMultilevel"/>
    <w:tmpl w:val="945060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516834"/>
    <w:multiLevelType w:val="hybridMultilevel"/>
    <w:tmpl w:val="DC5C4F0C"/>
    <w:lvl w:ilvl="0" w:tplc="E5DEF4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A223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4064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CEE7C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D2D0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22C33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3C8BE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F256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E433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4DD52855"/>
    <w:multiLevelType w:val="hybridMultilevel"/>
    <w:tmpl w:val="1D72E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896514"/>
    <w:multiLevelType w:val="hybridMultilevel"/>
    <w:tmpl w:val="0D921F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8D735B"/>
    <w:multiLevelType w:val="hybridMultilevel"/>
    <w:tmpl w:val="6F00E9F4"/>
    <w:lvl w:ilvl="0" w:tplc="C95685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F06E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D295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C813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A603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BCE6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8AD9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DDC95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8A257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53233421"/>
    <w:multiLevelType w:val="hybridMultilevel"/>
    <w:tmpl w:val="4DA2BF48"/>
    <w:lvl w:ilvl="0" w:tplc="BE38ED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DCE1DF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DC76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9007B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6701F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D2E7E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EEF0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CFC72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A5C62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59E60304"/>
    <w:multiLevelType w:val="hybridMultilevel"/>
    <w:tmpl w:val="D86A0068"/>
    <w:lvl w:ilvl="0" w:tplc="0A6AEE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F76042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C121D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02859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6C614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36EFB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D2619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376F2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7E298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5E5B17AB"/>
    <w:multiLevelType w:val="hybridMultilevel"/>
    <w:tmpl w:val="6AA6D5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731EDD"/>
    <w:multiLevelType w:val="hybridMultilevel"/>
    <w:tmpl w:val="5CE061FE"/>
    <w:lvl w:ilvl="0" w:tplc="041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5">
    <w:nsid w:val="6AC259A7"/>
    <w:multiLevelType w:val="hybridMultilevel"/>
    <w:tmpl w:val="2D384394"/>
    <w:lvl w:ilvl="0" w:tplc="DA463B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6204A2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B202A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E29E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C4DD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145D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C090B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DBADCC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CE2C2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1DF5100"/>
    <w:multiLevelType w:val="multilevel"/>
    <w:tmpl w:val="4D483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77873A4C"/>
    <w:multiLevelType w:val="hybridMultilevel"/>
    <w:tmpl w:val="51885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2"/>
  </w:num>
  <w:num w:numId="4">
    <w:abstractNumId w:val="11"/>
  </w:num>
  <w:num w:numId="5">
    <w:abstractNumId w:val="1"/>
  </w:num>
  <w:num w:numId="6">
    <w:abstractNumId w:val="10"/>
  </w:num>
  <w:num w:numId="7">
    <w:abstractNumId w:val="7"/>
  </w:num>
  <w:num w:numId="8">
    <w:abstractNumId w:val="0"/>
  </w:num>
  <w:num w:numId="9">
    <w:abstractNumId w:val="15"/>
  </w:num>
  <w:num w:numId="10">
    <w:abstractNumId w:val="12"/>
  </w:num>
  <w:num w:numId="11">
    <w:abstractNumId w:val="9"/>
  </w:num>
  <w:num w:numId="12">
    <w:abstractNumId w:val="14"/>
  </w:num>
  <w:num w:numId="13">
    <w:abstractNumId w:val="17"/>
  </w:num>
  <w:num w:numId="14">
    <w:abstractNumId w:val="8"/>
  </w:num>
  <w:num w:numId="15">
    <w:abstractNumId w:val="13"/>
  </w:num>
  <w:num w:numId="16">
    <w:abstractNumId w:val="5"/>
  </w:num>
  <w:num w:numId="17">
    <w:abstractNumId w:val="6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D2B"/>
    <w:rsid w:val="0000095F"/>
    <w:rsid w:val="000030C6"/>
    <w:rsid w:val="000041BF"/>
    <w:rsid w:val="00004ED6"/>
    <w:rsid w:val="00005999"/>
    <w:rsid w:val="00006121"/>
    <w:rsid w:val="00007AE3"/>
    <w:rsid w:val="0001042B"/>
    <w:rsid w:val="00010565"/>
    <w:rsid w:val="00013843"/>
    <w:rsid w:val="00013B79"/>
    <w:rsid w:val="00013D20"/>
    <w:rsid w:val="000146EB"/>
    <w:rsid w:val="00014712"/>
    <w:rsid w:val="0001685E"/>
    <w:rsid w:val="00017A04"/>
    <w:rsid w:val="0002150F"/>
    <w:rsid w:val="00024349"/>
    <w:rsid w:val="00024619"/>
    <w:rsid w:val="00024D28"/>
    <w:rsid w:val="000258CB"/>
    <w:rsid w:val="000302CB"/>
    <w:rsid w:val="000305C7"/>
    <w:rsid w:val="00030D29"/>
    <w:rsid w:val="00030ED0"/>
    <w:rsid w:val="00031C9B"/>
    <w:rsid w:val="00031E16"/>
    <w:rsid w:val="0003455F"/>
    <w:rsid w:val="00035781"/>
    <w:rsid w:val="00035ACB"/>
    <w:rsid w:val="00035C03"/>
    <w:rsid w:val="000375EC"/>
    <w:rsid w:val="00037C69"/>
    <w:rsid w:val="00037CF4"/>
    <w:rsid w:val="000402D6"/>
    <w:rsid w:val="000411E9"/>
    <w:rsid w:val="000417C8"/>
    <w:rsid w:val="00041C4A"/>
    <w:rsid w:val="000422C8"/>
    <w:rsid w:val="00044D69"/>
    <w:rsid w:val="0004514C"/>
    <w:rsid w:val="00045345"/>
    <w:rsid w:val="000455A5"/>
    <w:rsid w:val="00045740"/>
    <w:rsid w:val="00050E33"/>
    <w:rsid w:val="000526DD"/>
    <w:rsid w:val="00053667"/>
    <w:rsid w:val="00053C99"/>
    <w:rsid w:val="000544F0"/>
    <w:rsid w:val="000569C9"/>
    <w:rsid w:val="000570AF"/>
    <w:rsid w:val="0005736A"/>
    <w:rsid w:val="00061794"/>
    <w:rsid w:val="000625DD"/>
    <w:rsid w:val="00062B51"/>
    <w:rsid w:val="00064C5C"/>
    <w:rsid w:val="00064E48"/>
    <w:rsid w:val="00065075"/>
    <w:rsid w:val="00066E29"/>
    <w:rsid w:val="000670A1"/>
    <w:rsid w:val="000675F5"/>
    <w:rsid w:val="00067CA6"/>
    <w:rsid w:val="00070948"/>
    <w:rsid w:val="00071D93"/>
    <w:rsid w:val="0007372A"/>
    <w:rsid w:val="000757DF"/>
    <w:rsid w:val="00075A66"/>
    <w:rsid w:val="00076FB3"/>
    <w:rsid w:val="000773A1"/>
    <w:rsid w:val="00081FC6"/>
    <w:rsid w:val="00082A40"/>
    <w:rsid w:val="00082C7F"/>
    <w:rsid w:val="00083224"/>
    <w:rsid w:val="00084D17"/>
    <w:rsid w:val="000908B1"/>
    <w:rsid w:val="00090EF6"/>
    <w:rsid w:val="00092A8C"/>
    <w:rsid w:val="00092B1A"/>
    <w:rsid w:val="0009338F"/>
    <w:rsid w:val="00095CDE"/>
    <w:rsid w:val="00095DFB"/>
    <w:rsid w:val="00096705"/>
    <w:rsid w:val="00097E28"/>
    <w:rsid w:val="000A0140"/>
    <w:rsid w:val="000A02EA"/>
    <w:rsid w:val="000A08F7"/>
    <w:rsid w:val="000A0EF9"/>
    <w:rsid w:val="000A1412"/>
    <w:rsid w:val="000A16EE"/>
    <w:rsid w:val="000A1C58"/>
    <w:rsid w:val="000A37CE"/>
    <w:rsid w:val="000A3BE2"/>
    <w:rsid w:val="000A3E3D"/>
    <w:rsid w:val="000A3FEA"/>
    <w:rsid w:val="000A4B63"/>
    <w:rsid w:val="000A6CFB"/>
    <w:rsid w:val="000A6E21"/>
    <w:rsid w:val="000B2CF6"/>
    <w:rsid w:val="000B3B4B"/>
    <w:rsid w:val="000B4EB5"/>
    <w:rsid w:val="000B5380"/>
    <w:rsid w:val="000B59B4"/>
    <w:rsid w:val="000C0AAC"/>
    <w:rsid w:val="000C152B"/>
    <w:rsid w:val="000C409B"/>
    <w:rsid w:val="000C71C0"/>
    <w:rsid w:val="000C7206"/>
    <w:rsid w:val="000C7A5E"/>
    <w:rsid w:val="000D00F6"/>
    <w:rsid w:val="000D23D4"/>
    <w:rsid w:val="000D2F7D"/>
    <w:rsid w:val="000D38D9"/>
    <w:rsid w:val="000D47E1"/>
    <w:rsid w:val="000D51A2"/>
    <w:rsid w:val="000D707E"/>
    <w:rsid w:val="000E0859"/>
    <w:rsid w:val="000E1010"/>
    <w:rsid w:val="000E566D"/>
    <w:rsid w:val="000E6DB8"/>
    <w:rsid w:val="000F1A48"/>
    <w:rsid w:val="000F20EE"/>
    <w:rsid w:val="000F2400"/>
    <w:rsid w:val="000F412B"/>
    <w:rsid w:val="000F424B"/>
    <w:rsid w:val="000F47AF"/>
    <w:rsid w:val="000F6C39"/>
    <w:rsid w:val="001021DF"/>
    <w:rsid w:val="001030E2"/>
    <w:rsid w:val="00103B89"/>
    <w:rsid w:val="00105497"/>
    <w:rsid w:val="00105A3C"/>
    <w:rsid w:val="00107C26"/>
    <w:rsid w:val="001115E5"/>
    <w:rsid w:val="00113802"/>
    <w:rsid w:val="001149E7"/>
    <w:rsid w:val="00114D97"/>
    <w:rsid w:val="00114F82"/>
    <w:rsid w:val="001157AD"/>
    <w:rsid w:val="00115A41"/>
    <w:rsid w:val="00116966"/>
    <w:rsid w:val="0011721D"/>
    <w:rsid w:val="0012073B"/>
    <w:rsid w:val="00122CEE"/>
    <w:rsid w:val="00124BFA"/>
    <w:rsid w:val="00125855"/>
    <w:rsid w:val="0012589D"/>
    <w:rsid w:val="00125CA7"/>
    <w:rsid w:val="001272D1"/>
    <w:rsid w:val="001321FB"/>
    <w:rsid w:val="001333D8"/>
    <w:rsid w:val="00133C52"/>
    <w:rsid w:val="00134156"/>
    <w:rsid w:val="00134ED0"/>
    <w:rsid w:val="00135FDC"/>
    <w:rsid w:val="00140A34"/>
    <w:rsid w:val="00141433"/>
    <w:rsid w:val="0014170F"/>
    <w:rsid w:val="00142718"/>
    <w:rsid w:val="00143D17"/>
    <w:rsid w:val="00144731"/>
    <w:rsid w:val="00147583"/>
    <w:rsid w:val="00152367"/>
    <w:rsid w:val="00152AA5"/>
    <w:rsid w:val="0015442A"/>
    <w:rsid w:val="001545FD"/>
    <w:rsid w:val="00154879"/>
    <w:rsid w:val="00155EE0"/>
    <w:rsid w:val="00156613"/>
    <w:rsid w:val="00157947"/>
    <w:rsid w:val="00157E83"/>
    <w:rsid w:val="00160A8C"/>
    <w:rsid w:val="00160B72"/>
    <w:rsid w:val="001615E3"/>
    <w:rsid w:val="00162239"/>
    <w:rsid w:val="001625AD"/>
    <w:rsid w:val="001636FE"/>
    <w:rsid w:val="001646E8"/>
    <w:rsid w:val="001656AC"/>
    <w:rsid w:val="00165C1E"/>
    <w:rsid w:val="00165E3B"/>
    <w:rsid w:val="00167118"/>
    <w:rsid w:val="00170003"/>
    <w:rsid w:val="00170DB8"/>
    <w:rsid w:val="001714F3"/>
    <w:rsid w:val="00171792"/>
    <w:rsid w:val="00171B7D"/>
    <w:rsid w:val="00173975"/>
    <w:rsid w:val="00174920"/>
    <w:rsid w:val="00174E40"/>
    <w:rsid w:val="00177289"/>
    <w:rsid w:val="00177F64"/>
    <w:rsid w:val="00180EF3"/>
    <w:rsid w:val="00182CE5"/>
    <w:rsid w:val="00182E19"/>
    <w:rsid w:val="0018304D"/>
    <w:rsid w:val="00183674"/>
    <w:rsid w:val="00184774"/>
    <w:rsid w:val="00184D54"/>
    <w:rsid w:val="00185A5A"/>
    <w:rsid w:val="0018648D"/>
    <w:rsid w:val="001900A6"/>
    <w:rsid w:val="001904AD"/>
    <w:rsid w:val="00191038"/>
    <w:rsid w:val="0019150C"/>
    <w:rsid w:val="00191E4C"/>
    <w:rsid w:val="00192743"/>
    <w:rsid w:val="00193393"/>
    <w:rsid w:val="0019370D"/>
    <w:rsid w:val="00194CEB"/>
    <w:rsid w:val="00194EC6"/>
    <w:rsid w:val="00195D2E"/>
    <w:rsid w:val="00196DA3"/>
    <w:rsid w:val="00197793"/>
    <w:rsid w:val="001A022F"/>
    <w:rsid w:val="001A2B32"/>
    <w:rsid w:val="001A54F6"/>
    <w:rsid w:val="001A6A7D"/>
    <w:rsid w:val="001A6AE2"/>
    <w:rsid w:val="001A71AA"/>
    <w:rsid w:val="001A72AA"/>
    <w:rsid w:val="001A77C7"/>
    <w:rsid w:val="001A78A0"/>
    <w:rsid w:val="001A7F6F"/>
    <w:rsid w:val="001B20D3"/>
    <w:rsid w:val="001B39C1"/>
    <w:rsid w:val="001B4E48"/>
    <w:rsid w:val="001B550B"/>
    <w:rsid w:val="001B6B71"/>
    <w:rsid w:val="001C22D8"/>
    <w:rsid w:val="001C2422"/>
    <w:rsid w:val="001C3821"/>
    <w:rsid w:val="001C3F33"/>
    <w:rsid w:val="001C4FCD"/>
    <w:rsid w:val="001C5264"/>
    <w:rsid w:val="001C58FB"/>
    <w:rsid w:val="001C6DAE"/>
    <w:rsid w:val="001D126A"/>
    <w:rsid w:val="001D1C01"/>
    <w:rsid w:val="001D380D"/>
    <w:rsid w:val="001D41A7"/>
    <w:rsid w:val="001D427A"/>
    <w:rsid w:val="001D677B"/>
    <w:rsid w:val="001E05FB"/>
    <w:rsid w:val="001E1A52"/>
    <w:rsid w:val="001E450A"/>
    <w:rsid w:val="001E4714"/>
    <w:rsid w:val="001E4F95"/>
    <w:rsid w:val="001E5405"/>
    <w:rsid w:val="001E59F8"/>
    <w:rsid w:val="001F0198"/>
    <w:rsid w:val="001F0845"/>
    <w:rsid w:val="001F0C11"/>
    <w:rsid w:val="001F2842"/>
    <w:rsid w:val="001F29B3"/>
    <w:rsid w:val="001F2A94"/>
    <w:rsid w:val="001F33F9"/>
    <w:rsid w:val="001F57F4"/>
    <w:rsid w:val="001F588C"/>
    <w:rsid w:val="001F7B88"/>
    <w:rsid w:val="00202975"/>
    <w:rsid w:val="00202C3E"/>
    <w:rsid w:val="00202CE9"/>
    <w:rsid w:val="00202D96"/>
    <w:rsid w:val="00202E75"/>
    <w:rsid w:val="0020421B"/>
    <w:rsid w:val="002068D8"/>
    <w:rsid w:val="00206AF5"/>
    <w:rsid w:val="00207594"/>
    <w:rsid w:val="0020760C"/>
    <w:rsid w:val="00207EC9"/>
    <w:rsid w:val="00210A90"/>
    <w:rsid w:val="0021136D"/>
    <w:rsid w:val="0021193A"/>
    <w:rsid w:val="002124BF"/>
    <w:rsid w:val="00215E47"/>
    <w:rsid w:val="00216A4E"/>
    <w:rsid w:val="00217976"/>
    <w:rsid w:val="00221F35"/>
    <w:rsid w:val="00221F62"/>
    <w:rsid w:val="002231C6"/>
    <w:rsid w:val="00223B95"/>
    <w:rsid w:val="002249BC"/>
    <w:rsid w:val="00224BD5"/>
    <w:rsid w:val="00225E15"/>
    <w:rsid w:val="002270CD"/>
    <w:rsid w:val="0023056A"/>
    <w:rsid w:val="00230EF6"/>
    <w:rsid w:val="00233E8D"/>
    <w:rsid w:val="0023522A"/>
    <w:rsid w:val="002427E2"/>
    <w:rsid w:val="002443BE"/>
    <w:rsid w:val="00246700"/>
    <w:rsid w:val="00247669"/>
    <w:rsid w:val="002478BA"/>
    <w:rsid w:val="00247FA6"/>
    <w:rsid w:val="00250799"/>
    <w:rsid w:val="00250F64"/>
    <w:rsid w:val="002520BE"/>
    <w:rsid w:val="002540CC"/>
    <w:rsid w:val="00254352"/>
    <w:rsid w:val="00255EDA"/>
    <w:rsid w:val="002576D7"/>
    <w:rsid w:val="00260AC5"/>
    <w:rsid w:val="00265431"/>
    <w:rsid w:val="00265989"/>
    <w:rsid w:val="0026773D"/>
    <w:rsid w:val="00270411"/>
    <w:rsid w:val="0027096E"/>
    <w:rsid w:val="00270CBF"/>
    <w:rsid w:val="002727BF"/>
    <w:rsid w:val="00272EA9"/>
    <w:rsid w:val="00274C35"/>
    <w:rsid w:val="002768E0"/>
    <w:rsid w:val="00277156"/>
    <w:rsid w:val="00282410"/>
    <w:rsid w:val="00282705"/>
    <w:rsid w:val="0028330C"/>
    <w:rsid w:val="002838FE"/>
    <w:rsid w:val="00283E8B"/>
    <w:rsid w:val="002844F3"/>
    <w:rsid w:val="00285EBA"/>
    <w:rsid w:val="00287348"/>
    <w:rsid w:val="00287706"/>
    <w:rsid w:val="0029075E"/>
    <w:rsid w:val="00291722"/>
    <w:rsid w:val="00291B06"/>
    <w:rsid w:val="00291E17"/>
    <w:rsid w:val="0029201D"/>
    <w:rsid w:val="002927EF"/>
    <w:rsid w:val="00292EFF"/>
    <w:rsid w:val="00292F60"/>
    <w:rsid w:val="002931F7"/>
    <w:rsid w:val="002932CB"/>
    <w:rsid w:val="00294371"/>
    <w:rsid w:val="002955EB"/>
    <w:rsid w:val="002959D9"/>
    <w:rsid w:val="00296616"/>
    <w:rsid w:val="00296748"/>
    <w:rsid w:val="002976B3"/>
    <w:rsid w:val="00297FC7"/>
    <w:rsid w:val="002A0734"/>
    <w:rsid w:val="002A2770"/>
    <w:rsid w:val="002B012D"/>
    <w:rsid w:val="002B0291"/>
    <w:rsid w:val="002B10FB"/>
    <w:rsid w:val="002B2834"/>
    <w:rsid w:val="002B3B9F"/>
    <w:rsid w:val="002B557B"/>
    <w:rsid w:val="002B5A8B"/>
    <w:rsid w:val="002B7E5B"/>
    <w:rsid w:val="002C143D"/>
    <w:rsid w:val="002C2971"/>
    <w:rsid w:val="002C36ED"/>
    <w:rsid w:val="002C46FA"/>
    <w:rsid w:val="002C596B"/>
    <w:rsid w:val="002C5C7D"/>
    <w:rsid w:val="002C724D"/>
    <w:rsid w:val="002D1056"/>
    <w:rsid w:val="002D3616"/>
    <w:rsid w:val="002D51D4"/>
    <w:rsid w:val="002D7D2F"/>
    <w:rsid w:val="002E2673"/>
    <w:rsid w:val="002E2BD4"/>
    <w:rsid w:val="002E34AE"/>
    <w:rsid w:val="002E37C5"/>
    <w:rsid w:val="002E4048"/>
    <w:rsid w:val="002E5256"/>
    <w:rsid w:val="002E6E80"/>
    <w:rsid w:val="002F36CA"/>
    <w:rsid w:val="002F4091"/>
    <w:rsid w:val="002F4883"/>
    <w:rsid w:val="002F6441"/>
    <w:rsid w:val="002F680C"/>
    <w:rsid w:val="002F6A0D"/>
    <w:rsid w:val="00300D82"/>
    <w:rsid w:val="0030220D"/>
    <w:rsid w:val="00303490"/>
    <w:rsid w:val="003034B5"/>
    <w:rsid w:val="00304EFF"/>
    <w:rsid w:val="00305202"/>
    <w:rsid w:val="00310F47"/>
    <w:rsid w:val="003118FF"/>
    <w:rsid w:val="00311C22"/>
    <w:rsid w:val="003124B0"/>
    <w:rsid w:val="00312686"/>
    <w:rsid w:val="003138CE"/>
    <w:rsid w:val="00313D04"/>
    <w:rsid w:val="00313E00"/>
    <w:rsid w:val="0031698D"/>
    <w:rsid w:val="00320539"/>
    <w:rsid w:val="00321C52"/>
    <w:rsid w:val="003230FB"/>
    <w:rsid w:val="00323F72"/>
    <w:rsid w:val="0032505C"/>
    <w:rsid w:val="003262C4"/>
    <w:rsid w:val="0032649A"/>
    <w:rsid w:val="00330196"/>
    <w:rsid w:val="0033091E"/>
    <w:rsid w:val="00331B3F"/>
    <w:rsid w:val="003335A7"/>
    <w:rsid w:val="00333CA2"/>
    <w:rsid w:val="003345E0"/>
    <w:rsid w:val="003348B7"/>
    <w:rsid w:val="003363F9"/>
    <w:rsid w:val="00336957"/>
    <w:rsid w:val="0033741B"/>
    <w:rsid w:val="00337BAA"/>
    <w:rsid w:val="003400E3"/>
    <w:rsid w:val="00340468"/>
    <w:rsid w:val="0034051C"/>
    <w:rsid w:val="00342D4C"/>
    <w:rsid w:val="00343A66"/>
    <w:rsid w:val="00345061"/>
    <w:rsid w:val="00346E32"/>
    <w:rsid w:val="00347B40"/>
    <w:rsid w:val="003509DF"/>
    <w:rsid w:val="00350D3E"/>
    <w:rsid w:val="00351B0E"/>
    <w:rsid w:val="003531DB"/>
    <w:rsid w:val="00354773"/>
    <w:rsid w:val="00356F1B"/>
    <w:rsid w:val="003575FD"/>
    <w:rsid w:val="0036026D"/>
    <w:rsid w:val="00361F4B"/>
    <w:rsid w:val="003622C0"/>
    <w:rsid w:val="00362866"/>
    <w:rsid w:val="003630BB"/>
    <w:rsid w:val="00363233"/>
    <w:rsid w:val="00363BA5"/>
    <w:rsid w:val="00364492"/>
    <w:rsid w:val="0036497B"/>
    <w:rsid w:val="00367964"/>
    <w:rsid w:val="003716E1"/>
    <w:rsid w:val="0037269F"/>
    <w:rsid w:val="003732FD"/>
    <w:rsid w:val="003736CD"/>
    <w:rsid w:val="00374CFF"/>
    <w:rsid w:val="00374E33"/>
    <w:rsid w:val="00375191"/>
    <w:rsid w:val="0037599C"/>
    <w:rsid w:val="00376B68"/>
    <w:rsid w:val="00376B85"/>
    <w:rsid w:val="00382CE3"/>
    <w:rsid w:val="003832D0"/>
    <w:rsid w:val="003848F1"/>
    <w:rsid w:val="0038544F"/>
    <w:rsid w:val="00385908"/>
    <w:rsid w:val="0038590A"/>
    <w:rsid w:val="0039036C"/>
    <w:rsid w:val="003904AE"/>
    <w:rsid w:val="00390DBE"/>
    <w:rsid w:val="00392490"/>
    <w:rsid w:val="00393A1E"/>
    <w:rsid w:val="00395FBF"/>
    <w:rsid w:val="0039603B"/>
    <w:rsid w:val="003A060E"/>
    <w:rsid w:val="003A0713"/>
    <w:rsid w:val="003A10AB"/>
    <w:rsid w:val="003A2649"/>
    <w:rsid w:val="003A2D99"/>
    <w:rsid w:val="003A3377"/>
    <w:rsid w:val="003A3596"/>
    <w:rsid w:val="003A38A2"/>
    <w:rsid w:val="003A3B68"/>
    <w:rsid w:val="003A4222"/>
    <w:rsid w:val="003A54F0"/>
    <w:rsid w:val="003A5CF6"/>
    <w:rsid w:val="003A5D75"/>
    <w:rsid w:val="003A67ED"/>
    <w:rsid w:val="003A7B07"/>
    <w:rsid w:val="003B0FC6"/>
    <w:rsid w:val="003B1745"/>
    <w:rsid w:val="003B260C"/>
    <w:rsid w:val="003B36CA"/>
    <w:rsid w:val="003B3848"/>
    <w:rsid w:val="003B586F"/>
    <w:rsid w:val="003B651E"/>
    <w:rsid w:val="003B66FF"/>
    <w:rsid w:val="003C257D"/>
    <w:rsid w:val="003C2BC6"/>
    <w:rsid w:val="003C42A2"/>
    <w:rsid w:val="003C621D"/>
    <w:rsid w:val="003C639D"/>
    <w:rsid w:val="003C7C94"/>
    <w:rsid w:val="003D2A23"/>
    <w:rsid w:val="003D36C8"/>
    <w:rsid w:val="003D42B0"/>
    <w:rsid w:val="003D52E9"/>
    <w:rsid w:val="003D5AB4"/>
    <w:rsid w:val="003D70C3"/>
    <w:rsid w:val="003E0944"/>
    <w:rsid w:val="003E0E89"/>
    <w:rsid w:val="003E11ED"/>
    <w:rsid w:val="003E3083"/>
    <w:rsid w:val="003E3755"/>
    <w:rsid w:val="003E5A54"/>
    <w:rsid w:val="003F002C"/>
    <w:rsid w:val="003F1074"/>
    <w:rsid w:val="003F3C9B"/>
    <w:rsid w:val="003F4744"/>
    <w:rsid w:val="003F6E53"/>
    <w:rsid w:val="003F6FB1"/>
    <w:rsid w:val="003F7883"/>
    <w:rsid w:val="00400AC4"/>
    <w:rsid w:val="00403F72"/>
    <w:rsid w:val="004046E5"/>
    <w:rsid w:val="00405BFE"/>
    <w:rsid w:val="004062F3"/>
    <w:rsid w:val="00410649"/>
    <w:rsid w:val="00411542"/>
    <w:rsid w:val="00413F91"/>
    <w:rsid w:val="00416C28"/>
    <w:rsid w:val="004174A8"/>
    <w:rsid w:val="00417A8E"/>
    <w:rsid w:val="00422469"/>
    <w:rsid w:val="0042286A"/>
    <w:rsid w:val="00422C68"/>
    <w:rsid w:val="00425153"/>
    <w:rsid w:val="004256B0"/>
    <w:rsid w:val="00425C9A"/>
    <w:rsid w:val="00425EFD"/>
    <w:rsid w:val="00426628"/>
    <w:rsid w:val="00427EA7"/>
    <w:rsid w:val="00430D4B"/>
    <w:rsid w:val="00431BA8"/>
    <w:rsid w:val="00431C8A"/>
    <w:rsid w:val="00431DB1"/>
    <w:rsid w:val="00433C1A"/>
    <w:rsid w:val="00436D8A"/>
    <w:rsid w:val="004375B3"/>
    <w:rsid w:val="00440946"/>
    <w:rsid w:val="00443F79"/>
    <w:rsid w:val="004457C8"/>
    <w:rsid w:val="0044759B"/>
    <w:rsid w:val="00447AD2"/>
    <w:rsid w:val="0045182E"/>
    <w:rsid w:val="00451C47"/>
    <w:rsid w:val="00451E03"/>
    <w:rsid w:val="00453237"/>
    <w:rsid w:val="00454062"/>
    <w:rsid w:val="0045497B"/>
    <w:rsid w:val="00455331"/>
    <w:rsid w:val="004563D5"/>
    <w:rsid w:val="00456588"/>
    <w:rsid w:val="0045671B"/>
    <w:rsid w:val="0045724D"/>
    <w:rsid w:val="00457302"/>
    <w:rsid w:val="0045742F"/>
    <w:rsid w:val="004604A2"/>
    <w:rsid w:val="00460F13"/>
    <w:rsid w:val="00460F18"/>
    <w:rsid w:val="00462386"/>
    <w:rsid w:val="004626C7"/>
    <w:rsid w:val="00463C9E"/>
    <w:rsid w:val="00465EE5"/>
    <w:rsid w:val="00466414"/>
    <w:rsid w:val="004664E7"/>
    <w:rsid w:val="00466555"/>
    <w:rsid w:val="00467DA9"/>
    <w:rsid w:val="0047042B"/>
    <w:rsid w:val="00471623"/>
    <w:rsid w:val="004723BA"/>
    <w:rsid w:val="00473E98"/>
    <w:rsid w:val="004749C8"/>
    <w:rsid w:val="0047618E"/>
    <w:rsid w:val="00480819"/>
    <w:rsid w:val="004810D2"/>
    <w:rsid w:val="00481A59"/>
    <w:rsid w:val="00482061"/>
    <w:rsid w:val="00483859"/>
    <w:rsid w:val="00483A46"/>
    <w:rsid w:val="00484FC2"/>
    <w:rsid w:val="00485921"/>
    <w:rsid w:val="004866B3"/>
    <w:rsid w:val="00487DB6"/>
    <w:rsid w:val="004909E7"/>
    <w:rsid w:val="00494643"/>
    <w:rsid w:val="00495177"/>
    <w:rsid w:val="004977B4"/>
    <w:rsid w:val="004A09F5"/>
    <w:rsid w:val="004A13E1"/>
    <w:rsid w:val="004A3429"/>
    <w:rsid w:val="004A396B"/>
    <w:rsid w:val="004A3F45"/>
    <w:rsid w:val="004A4024"/>
    <w:rsid w:val="004A4CAF"/>
    <w:rsid w:val="004A6188"/>
    <w:rsid w:val="004A6570"/>
    <w:rsid w:val="004B041F"/>
    <w:rsid w:val="004B0A71"/>
    <w:rsid w:val="004B0B8D"/>
    <w:rsid w:val="004B171F"/>
    <w:rsid w:val="004C0657"/>
    <w:rsid w:val="004C0A63"/>
    <w:rsid w:val="004C2FA0"/>
    <w:rsid w:val="004C437C"/>
    <w:rsid w:val="004C51C2"/>
    <w:rsid w:val="004C66CD"/>
    <w:rsid w:val="004C68E4"/>
    <w:rsid w:val="004C6F92"/>
    <w:rsid w:val="004C70ED"/>
    <w:rsid w:val="004C73DE"/>
    <w:rsid w:val="004D0827"/>
    <w:rsid w:val="004D2027"/>
    <w:rsid w:val="004D26CF"/>
    <w:rsid w:val="004D2DA5"/>
    <w:rsid w:val="004D3502"/>
    <w:rsid w:val="004D39D8"/>
    <w:rsid w:val="004D589A"/>
    <w:rsid w:val="004D724E"/>
    <w:rsid w:val="004D7B9D"/>
    <w:rsid w:val="004D7CBB"/>
    <w:rsid w:val="004E160A"/>
    <w:rsid w:val="004E214E"/>
    <w:rsid w:val="004E23CF"/>
    <w:rsid w:val="004E240C"/>
    <w:rsid w:val="004E241F"/>
    <w:rsid w:val="004E3C96"/>
    <w:rsid w:val="004E5EC1"/>
    <w:rsid w:val="004E67C8"/>
    <w:rsid w:val="004F0FD8"/>
    <w:rsid w:val="004F16D9"/>
    <w:rsid w:val="004F255B"/>
    <w:rsid w:val="004F40D6"/>
    <w:rsid w:val="004F4340"/>
    <w:rsid w:val="004F4638"/>
    <w:rsid w:val="004F5371"/>
    <w:rsid w:val="004F612E"/>
    <w:rsid w:val="004F776C"/>
    <w:rsid w:val="004F7E7F"/>
    <w:rsid w:val="0050292E"/>
    <w:rsid w:val="00504C5C"/>
    <w:rsid w:val="00506177"/>
    <w:rsid w:val="00507BFD"/>
    <w:rsid w:val="00510494"/>
    <w:rsid w:val="005158EF"/>
    <w:rsid w:val="00515927"/>
    <w:rsid w:val="00515983"/>
    <w:rsid w:val="00515CD4"/>
    <w:rsid w:val="00520885"/>
    <w:rsid w:val="00522D6E"/>
    <w:rsid w:val="00526685"/>
    <w:rsid w:val="00526A7A"/>
    <w:rsid w:val="00526AEC"/>
    <w:rsid w:val="00527F42"/>
    <w:rsid w:val="0053016E"/>
    <w:rsid w:val="00530444"/>
    <w:rsid w:val="00530E0E"/>
    <w:rsid w:val="00531134"/>
    <w:rsid w:val="005320F4"/>
    <w:rsid w:val="00532314"/>
    <w:rsid w:val="00532BA0"/>
    <w:rsid w:val="0053338A"/>
    <w:rsid w:val="00535409"/>
    <w:rsid w:val="00537797"/>
    <w:rsid w:val="005377DD"/>
    <w:rsid w:val="00537E25"/>
    <w:rsid w:val="00540799"/>
    <w:rsid w:val="00541685"/>
    <w:rsid w:val="0054451C"/>
    <w:rsid w:val="00545AB6"/>
    <w:rsid w:val="00547125"/>
    <w:rsid w:val="00550E5A"/>
    <w:rsid w:val="00551F97"/>
    <w:rsid w:val="00552E36"/>
    <w:rsid w:val="00553C06"/>
    <w:rsid w:val="00553FB1"/>
    <w:rsid w:val="005546AD"/>
    <w:rsid w:val="00557191"/>
    <w:rsid w:val="00557655"/>
    <w:rsid w:val="00560079"/>
    <w:rsid w:val="005604E0"/>
    <w:rsid w:val="0056191B"/>
    <w:rsid w:val="00563288"/>
    <w:rsid w:val="005638F9"/>
    <w:rsid w:val="00563C8F"/>
    <w:rsid w:val="00563F6E"/>
    <w:rsid w:val="00564D6C"/>
    <w:rsid w:val="00565937"/>
    <w:rsid w:val="005662F7"/>
    <w:rsid w:val="005663E6"/>
    <w:rsid w:val="005664C3"/>
    <w:rsid w:val="00566E04"/>
    <w:rsid w:val="005703D9"/>
    <w:rsid w:val="00572246"/>
    <w:rsid w:val="005722E1"/>
    <w:rsid w:val="00572A4E"/>
    <w:rsid w:val="0057326D"/>
    <w:rsid w:val="005738CE"/>
    <w:rsid w:val="00573912"/>
    <w:rsid w:val="00574C2B"/>
    <w:rsid w:val="005751FF"/>
    <w:rsid w:val="00577F0A"/>
    <w:rsid w:val="00580A4C"/>
    <w:rsid w:val="005824C9"/>
    <w:rsid w:val="00583FFA"/>
    <w:rsid w:val="005848C3"/>
    <w:rsid w:val="00584A4E"/>
    <w:rsid w:val="0058590F"/>
    <w:rsid w:val="005860B9"/>
    <w:rsid w:val="00587956"/>
    <w:rsid w:val="00590279"/>
    <w:rsid w:val="00591273"/>
    <w:rsid w:val="00592226"/>
    <w:rsid w:val="00592A92"/>
    <w:rsid w:val="005932CD"/>
    <w:rsid w:val="00593743"/>
    <w:rsid w:val="00594406"/>
    <w:rsid w:val="00594479"/>
    <w:rsid w:val="00595083"/>
    <w:rsid w:val="00596582"/>
    <w:rsid w:val="00597E5F"/>
    <w:rsid w:val="005A0392"/>
    <w:rsid w:val="005A2ED6"/>
    <w:rsid w:val="005A3289"/>
    <w:rsid w:val="005A3313"/>
    <w:rsid w:val="005A3482"/>
    <w:rsid w:val="005A4DAE"/>
    <w:rsid w:val="005A513D"/>
    <w:rsid w:val="005A5C1C"/>
    <w:rsid w:val="005A6989"/>
    <w:rsid w:val="005A69B9"/>
    <w:rsid w:val="005A70C5"/>
    <w:rsid w:val="005B07A0"/>
    <w:rsid w:val="005B08FA"/>
    <w:rsid w:val="005B0AB1"/>
    <w:rsid w:val="005B2BB9"/>
    <w:rsid w:val="005B4FC5"/>
    <w:rsid w:val="005B5CC9"/>
    <w:rsid w:val="005B6790"/>
    <w:rsid w:val="005B6B00"/>
    <w:rsid w:val="005C0940"/>
    <w:rsid w:val="005C7164"/>
    <w:rsid w:val="005C7176"/>
    <w:rsid w:val="005D23F4"/>
    <w:rsid w:val="005D25A0"/>
    <w:rsid w:val="005D38BB"/>
    <w:rsid w:val="005D4231"/>
    <w:rsid w:val="005D52E0"/>
    <w:rsid w:val="005D714E"/>
    <w:rsid w:val="005D7CC5"/>
    <w:rsid w:val="005D7F2D"/>
    <w:rsid w:val="005E0109"/>
    <w:rsid w:val="005E0E66"/>
    <w:rsid w:val="005E31C5"/>
    <w:rsid w:val="005E4F9E"/>
    <w:rsid w:val="005E5025"/>
    <w:rsid w:val="005F055F"/>
    <w:rsid w:val="005F07CC"/>
    <w:rsid w:val="005F1959"/>
    <w:rsid w:val="005F1C5F"/>
    <w:rsid w:val="005F2CCF"/>
    <w:rsid w:val="005F35FB"/>
    <w:rsid w:val="005F46C3"/>
    <w:rsid w:val="005F491C"/>
    <w:rsid w:val="005F4A0B"/>
    <w:rsid w:val="005F585C"/>
    <w:rsid w:val="005F62F6"/>
    <w:rsid w:val="005F744C"/>
    <w:rsid w:val="005F7A4F"/>
    <w:rsid w:val="00600FC3"/>
    <w:rsid w:val="00601626"/>
    <w:rsid w:val="006017F3"/>
    <w:rsid w:val="00603107"/>
    <w:rsid w:val="00604B3A"/>
    <w:rsid w:val="00605AE7"/>
    <w:rsid w:val="006101D4"/>
    <w:rsid w:val="00610ACD"/>
    <w:rsid w:val="00610D6C"/>
    <w:rsid w:val="006113A6"/>
    <w:rsid w:val="0061299F"/>
    <w:rsid w:val="00612C1A"/>
    <w:rsid w:val="00612D2F"/>
    <w:rsid w:val="00613FAB"/>
    <w:rsid w:val="006145CE"/>
    <w:rsid w:val="006169D6"/>
    <w:rsid w:val="006173D1"/>
    <w:rsid w:val="00617E6A"/>
    <w:rsid w:val="00620684"/>
    <w:rsid w:val="00622699"/>
    <w:rsid w:val="00625E99"/>
    <w:rsid w:val="0062626D"/>
    <w:rsid w:val="0062663A"/>
    <w:rsid w:val="00630F0A"/>
    <w:rsid w:val="00631870"/>
    <w:rsid w:val="00634EBF"/>
    <w:rsid w:val="006361C3"/>
    <w:rsid w:val="006440B8"/>
    <w:rsid w:val="00644C7C"/>
    <w:rsid w:val="00646314"/>
    <w:rsid w:val="0064655C"/>
    <w:rsid w:val="00646AEE"/>
    <w:rsid w:val="0064721D"/>
    <w:rsid w:val="0065103C"/>
    <w:rsid w:val="00651393"/>
    <w:rsid w:val="00651BAF"/>
    <w:rsid w:val="00652818"/>
    <w:rsid w:val="006539AC"/>
    <w:rsid w:val="0065565F"/>
    <w:rsid w:val="00655811"/>
    <w:rsid w:val="00660893"/>
    <w:rsid w:val="00660B7D"/>
    <w:rsid w:val="006623EE"/>
    <w:rsid w:val="00663FCF"/>
    <w:rsid w:val="0066437D"/>
    <w:rsid w:val="006643B8"/>
    <w:rsid w:val="006643C7"/>
    <w:rsid w:val="00664CE8"/>
    <w:rsid w:val="00665331"/>
    <w:rsid w:val="006663C2"/>
    <w:rsid w:val="00667734"/>
    <w:rsid w:val="00670C8E"/>
    <w:rsid w:val="00670D66"/>
    <w:rsid w:val="0067190E"/>
    <w:rsid w:val="00673B8F"/>
    <w:rsid w:val="006755C8"/>
    <w:rsid w:val="00680852"/>
    <w:rsid w:val="00680986"/>
    <w:rsid w:val="00682993"/>
    <w:rsid w:val="00683BF1"/>
    <w:rsid w:val="006842C9"/>
    <w:rsid w:val="006860E4"/>
    <w:rsid w:val="00686D9A"/>
    <w:rsid w:val="00693DFB"/>
    <w:rsid w:val="00694F26"/>
    <w:rsid w:val="0069556F"/>
    <w:rsid w:val="00695FD0"/>
    <w:rsid w:val="0069654B"/>
    <w:rsid w:val="006966FA"/>
    <w:rsid w:val="00696EBA"/>
    <w:rsid w:val="00696FEB"/>
    <w:rsid w:val="006A0679"/>
    <w:rsid w:val="006A0873"/>
    <w:rsid w:val="006A0F0A"/>
    <w:rsid w:val="006A1921"/>
    <w:rsid w:val="006A2BD5"/>
    <w:rsid w:val="006A3A7C"/>
    <w:rsid w:val="006A4F81"/>
    <w:rsid w:val="006A5880"/>
    <w:rsid w:val="006A5B39"/>
    <w:rsid w:val="006A66DF"/>
    <w:rsid w:val="006A738C"/>
    <w:rsid w:val="006B0446"/>
    <w:rsid w:val="006B0A5B"/>
    <w:rsid w:val="006B1363"/>
    <w:rsid w:val="006B38A7"/>
    <w:rsid w:val="006B43AC"/>
    <w:rsid w:val="006B7ADA"/>
    <w:rsid w:val="006B7D13"/>
    <w:rsid w:val="006C0C88"/>
    <w:rsid w:val="006C0DAA"/>
    <w:rsid w:val="006C1F60"/>
    <w:rsid w:val="006C2564"/>
    <w:rsid w:val="006C3A1B"/>
    <w:rsid w:val="006C44DB"/>
    <w:rsid w:val="006C62FE"/>
    <w:rsid w:val="006D0268"/>
    <w:rsid w:val="006D0400"/>
    <w:rsid w:val="006D41D1"/>
    <w:rsid w:val="006D6DF4"/>
    <w:rsid w:val="006D7E63"/>
    <w:rsid w:val="006E171A"/>
    <w:rsid w:val="006E2220"/>
    <w:rsid w:val="006E302C"/>
    <w:rsid w:val="006E5A1A"/>
    <w:rsid w:val="006E718B"/>
    <w:rsid w:val="006F0786"/>
    <w:rsid w:val="006F19E4"/>
    <w:rsid w:val="006F2409"/>
    <w:rsid w:val="006F2895"/>
    <w:rsid w:val="006F2A5F"/>
    <w:rsid w:val="006F3308"/>
    <w:rsid w:val="006F3DC5"/>
    <w:rsid w:val="006F5498"/>
    <w:rsid w:val="006F55CE"/>
    <w:rsid w:val="006F67F9"/>
    <w:rsid w:val="006F6DE0"/>
    <w:rsid w:val="0070070E"/>
    <w:rsid w:val="00701E18"/>
    <w:rsid w:val="00701F99"/>
    <w:rsid w:val="0070219B"/>
    <w:rsid w:val="00703687"/>
    <w:rsid w:val="007056A5"/>
    <w:rsid w:val="007060B4"/>
    <w:rsid w:val="007105EF"/>
    <w:rsid w:val="00710FCE"/>
    <w:rsid w:val="00711AD8"/>
    <w:rsid w:val="00712B15"/>
    <w:rsid w:val="007135C3"/>
    <w:rsid w:val="00714FC8"/>
    <w:rsid w:val="00715F6B"/>
    <w:rsid w:val="007164F0"/>
    <w:rsid w:val="00716744"/>
    <w:rsid w:val="007235FC"/>
    <w:rsid w:val="00723AB7"/>
    <w:rsid w:val="00723D75"/>
    <w:rsid w:val="00724790"/>
    <w:rsid w:val="00724F0A"/>
    <w:rsid w:val="0072561F"/>
    <w:rsid w:val="00726063"/>
    <w:rsid w:val="007270C6"/>
    <w:rsid w:val="00727853"/>
    <w:rsid w:val="00727A3A"/>
    <w:rsid w:val="00727B5F"/>
    <w:rsid w:val="00730421"/>
    <w:rsid w:val="00730845"/>
    <w:rsid w:val="00731567"/>
    <w:rsid w:val="007377B0"/>
    <w:rsid w:val="007413A8"/>
    <w:rsid w:val="007414E5"/>
    <w:rsid w:val="00741E43"/>
    <w:rsid w:val="00742711"/>
    <w:rsid w:val="00744385"/>
    <w:rsid w:val="00744ABA"/>
    <w:rsid w:val="00744D1A"/>
    <w:rsid w:val="00746A05"/>
    <w:rsid w:val="0074745F"/>
    <w:rsid w:val="0074790C"/>
    <w:rsid w:val="00750E7D"/>
    <w:rsid w:val="0075178D"/>
    <w:rsid w:val="00753D91"/>
    <w:rsid w:val="00755041"/>
    <w:rsid w:val="007560CF"/>
    <w:rsid w:val="007576E8"/>
    <w:rsid w:val="00762F21"/>
    <w:rsid w:val="007635E0"/>
    <w:rsid w:val="007637D7"/>
    <w:rsid w:val="0076412C"/>
    <w:rsid w:val="00764878"/>
    <w:rsid w:val="00765214"/>
    <w:rsid w:val="00765368"/>
    <w:rsid w:val="0076640A"/>
    <w:rsid w:val="00766A3A"/>
    <w:rsid w:val="00770A46"/>
    <w:rsid w:val="007710D5"/>
    <w:rsid w:val="0077301A"/>
    <w:rsid w:val="0077493C"/>
    <w:rsid w:val="00775935"/>
    <w:rsid w:val="00776282"/>
    <w:rsid w:val="00776BA5"/>
    <w:rsid w:val="007807A1"/>
    <w:rsid w:val="00781BAC"/>
    <w:rsid w:val="00781C42"/>
    <w:rsid w:val="0078302A"/>
    <w:rsid w:val="00784BC5"/>
    <w:rsid w:val="00785C88"/>
    <w:rsid w:val="00790ECF"/>
    <w:rsid w:val="007929C7"/>
    <w:rsid w:val="00792D74"/>
    <w:rsid w:val="00794515"/>
    <w:rsid w:val="00794C06"/>
    <w:rsid w:val="00794D50"/>
    <w:rsid w:val="00796040"/>
    <w:rsid w:val="0079612D"/>
    <w:rsid w:val="007A22B5"/>
    <w:rsid w:val="007A2741"/>
    <w:rsid w:val="007A2D0B"/>
    <w:rsid w:val="007A3693"/>
    <w:rsid w:val="007A39D5"/>
    <w:rsid w:val="007A487C"/>
    <w:rsid w:val="007A6097"/>
    <w:rsid w:val="007A65A4"/>
    <w:rsid w:val="007B189E"/>
    <w:rsid w:val="007B1CCE"/>
    <w:rsid w:val="007B3487"/>
    <w:rsid w:val="007B4E2C"/>
    <w:rsid w:val="007B6BC2"/>
    <w:rsid w:val="007B73CF"/>
    <w:rsid w:val="007B76B2"/>
    <w:rsid w:val="007C0113"/>
    <w:rsid w:val="007C0D0C"/>
    <w:rsid w:val="007C150E"/>
    <w:rsid w:val="007C2477"/>
    <w:rsid w:val="007C2DCD"/>
    <w:rsid w:val="007C4B10"/>
    <w:rsid w:val="007C6833"/>
    <w:rsid w:val="007C6C6A"/>
    <w:rsid w:val="007C7C21"/>
    <w:rsid w:val="007D16CE"/>
    <w:rsid w:val="007D1D06"/>
    <w:rsid w:val="007D2980"/>
    <w:rsid w:val="007D2D0D"/>
    <w:rsid w:val="007D5193"/>
    <w:rsid w:val="007D5362"/>
    <w:rsid w:val="007E1206"/>
    <w:rsid w:val="007E296E"/>
    <w:rsid w:val="007E307A"/>
    <w:rsid w:val="007E36D1"/>
    <w:rsid w:val="007E4172"/>
    <w:rsid w:val="007E6999"/>
    <w:rsid w:val="007E7428"/>
    <w:rsid w:val="007F02D2"/>
    <w:rsid w:val="007F0F10"/>
    <w:rsid w:val="007F107F"/>
    <w:rsid w:val="007F190E"/>
    <w:rsid w:val="007F5783"/>
    <w:rsid w:val="007F6077"/>
    <w:rsid w:val="007F7477"/>
    <w:rsid w:val="00801C0B"/>
    <w:rsid w:val="008046CF"/>
    <w:rsid w:val="0080508C"/>
    <w:rsid w:val="008107BC"/>
    <w:rsid w:val="00810F54"/>
    <w:rsid w:val="008128E4"/>
    <w:rsid w:val="00813A3D"/>
    <w:rsid w:val="00816115"/>
    <w:rsid w:val="0082012A"/>
    <w:rsid w:val="008204BE"/>
    <w:rsid w:val="00822AA5"/>
    <w:rsid w:val="00823F39"/>
    <w:rsid w:val="00833366"/>
    <w:rsid w:val="0083588E"/>
    <w:rsid w:val="00835D8D"/>
    <w:rsid w:val="00836B9C"/>
    <w:rsid w:val="00840CD5"/>
    <w:rsid w:val="00841807"/>
    <w:rsid w:val="008426F6"/>
    <w:rsid w:val="00842F05"/>
    <w:rsid w:val="0084343E"/>
    <w:rsid w:val="00843C64"/>
    <w:rsid w:val="008452CD"/>
    <w:rsid w:val="00845D37"/>
    <w:rsid w:val="008507F0"/>
    <w:rsid w:val="00850878"/>
    <w:rsid w:val="008548B2"/>
    <w:rsid w:val="00855605"/>
    <w:rsid w:val="00856466"/>
    <w:rsid w:val="008576A0"/>
    <w:rsid w:val="00857F69"/>
    <w:rsid w:val="00860C1B"/>
    <w:rsid w:val="00860D31"/>
    <w:rsid w:val="008617CF"/>
    <w:rsid w:val="00861FD4"/>
    <w:rsid w:val="00862016"/>
    <w:rsid w:val="00865F38"/>
    <w:rsid w:val="00867F88"/>
    <w:rsid w:val="00874206"/>
    <w:rsid w:val="008755D3"/>
    <w:rsid w:val="00876F0B"/>
    <w:rsid w:val="008777F1"/>
    <w:rsid w:val="00877A21"/>
    <w:rsid w:val="00880224"/>
    <w:rsid w:val="0088260A"/>
    <w:rsid w:val="00882697"/>
    <w:rsid w:val="00883322"/>
    <w:rsid w:val="008839C4"/>
    <w:rsid w:val="00883C08"/>
    <w:rsid w:val="0088423F"/>
    <w:rsid w:val="00884648"/>
    <w:rsid w:val="00890C3A"/>
    <w:rsid w:val="008920D9"/>
    <w:rsid w:val="00894A29"/>
    <w:rsid w:val="008954EA"/>
    <w:rsid w:val="00895A15"/>
    <w:rsid w:val="00895EAA"/>
    <w:rsid w:val="0089724E"/>
    <w:rsid w:val="008A0646"/>
    <w:rsid w:val="008A07B3"/>
    <w:rsid w:val="008A1528"/>
    <w:rsid w:val="008A2F8C"/>
    <w:rsid w:val="008A303E"/>
    <w:rsid w:val="008A3305"/>
    <w:rsid w:val="008A4FB7"/>
    <w:rsid w:val="008A5167"/>
    <w:rsid w:val="008A58D6"/>
    <w:rsid w:val="008A65C1"/>
    <w:rsid w:val="008A6B47"/>
    <w:rsid w:val="008A7012"/>
    <w:rsid w:val="008A7120"/>
    <w:rsid w:val="008B026D"/>
    <w:rsid w:val="008B0D8E"/>
    <w:rsid w:val="008B2BDD"/>
    <w:rsid w:val="008B4BE8"/>
    <w:rsid w:val="008B4C89"/>
    <w:rsid w:val="008B710D"/>
    <w:rsid w:val="008B7958"/>
    <w:rsid w:val="008B7AA6"/>
    <w:rsid w:val="008B7D28"/>
    <w:rsid w:val="008C1271"/>
    <w:rsid w:val="008C2184"/>
    <w:rsid w:val="008C2D31"/>
    <w:rsid w:val="008C3759"/>
    <w:rsid w:val="008C4A75"/>
    <w:rsid w:val="008C6A49"/>
    <w:rsid w:val="008C6F85"/>
    <w:rsid w:val="008D19AA"/>
    <w:rsid w:val="008D1AC0"/>
    <w:rsid w:val="008D303A"/>
    <w:rsid w:val="008D3C3B"/>
    <w:rsid w:val="008D3E4A"/>
    <w:rsid w:val="008D3E7E"/>
    <w:rsid w:val="008D3FAE"/>
    <w:rsid w:val="008D48B8"/>
    <w:rsid w:val="008D4E0D"/>
    <w:rsid w:val="008D6678"/>
    <w:rsid w:val="008E2FD0"/>
    <w:rsid w:val="008E4455"/>
    <w:rsid w:val="008E47A0"/>
    <w:rsid w:val="008E5257"/>
    <w:rsid w:val="008F172B"/>
    <w:rsid w:val="008F285A"/>
    <w:rsid w:val="008F5C89"/>
    <w:rsid w:val="008F7667"/>
    <w:rsid w:val="0090059B"/>
    <w:rsid w:val="00901379"/>
    <w:rsid w:val="00901DBC"/>
    <w:rsid w:val="0090235B"/>
    <w:rsid w:val="00903302"/>
    <w:rsid w:val="00905FFD"/>
    <w:rsid w:val="00907335"/>
    <w:rsid w:val="009120F6"/>
    <w:rsid w:val="00912E8F"/>
    <w:rsid w:val="00913C75"/>
    <w:rsid w:val="00913FD0"/>
    <w:rsid w:val="00915E9A"/>
    <w:rsid w:val="009218BC"/>
    <w:rsid w:val="0092336F"/>
    <w:rsid w:val="00923D96"/>
    <w:rsid w:val="00924AFE"/>
    <w:rsid w:val="0092722E"/>
    <w:rsid w:val="00927467"/>
    <w:rsid w:val="0092794C"/>
    <w:rsid w:val="00927B60"/>
    <w:rsid w:val="00930029"/>
    <w:rsid w:val="009312ED"/>
    <w:rsid w:val="00931E25"/>
    <w:rsid w:val="00933C06"/>
    <w:rsid w:val="00933EF0"/>
    <w:rsid w:val="00934394"/>
    <w:rsid w:val="00935C68"/>
    <w:rsid w:val="00935DE0"/>
    <w:rsid w:val="00935DF3"/>
    <w:rsid w:val="00940713"/>
    <w:rsid w:val="009412EB"/>
    <w:rsid w:val="00943013"/>
    <w:rsid w:val="00946E9B"/>
    <w:rsid w:val="00947B76"/>
    <w:rsid w:val="00951975"/>
    <w:rsid w:val="00951E5C"/>
    <w:rsid w:val="009526A3"/>
    <w:rsid w:val="009538EF"/>
    <w:rsid w:val="00953A3F"/>
    <w:rsid w:val="00956A1F"/>
    <w:rsid w:val="009577A1"/>
    <w:rsid w:val="009607FF"/>
    <w:rsid w:val="0096281B"/>
    <w:rsid w:val="00962879"/>
    <w:rsid w:val="00962AB0"/>
    <w:rsid w:val="00963E13"/>
    <w:rsid w:val="00964492"/>
    <w:rsid w:val="00966665"/>
    <w:rsid w:val="00967E99"/>
    <w:rsid w:val="00970A1D"/>
    <w:rsid w:val="00971E60"/>
    <w:rsid w:val="0097223B"/>
    <w:rsid w:val="00972C5A"/>
    <w:rsid w:val="0097572A"/>
    <w:rsid w:val="00976411"/>
    <w:rsid w:val="00976C51"/>
    <w:rsid w:val="0097720B"/>
    <w:rsid w:val="00977958"/>
    <w:rsid w:val="0098077A"/>
    <w:rsid w:val="00980AB2"/>
    <w:rsid w:val="00982397"/>
    <w:rsid w:val="00982EFA"/>
    <w:rsid w:val="00983E33"/>
    <w:rsid w:val="00984112"/>
    <w:rsid w:val="00985D30"/>
    <w:rsid w:val="00985EFE"/>
    <w:rsid w:val="0098634C"/>
    <w:rsid w:val="00986880"/>
    <w:rsid w:val="00992219"/>
    <w:rsid w:val="009924E7"/>
    <w:rsid w:val="0099269C"/>
    <w:rsid w:val="009926DF"/>
    <w:rsid w:val="00995379"/>
    <w:rsid w:val="00996463"/>
    <w:rsid w:val="009A0993"/>
    <w:rsid w:val="009A32A9"/>
    <w:rsid w:val="009A48FB"/>
    <w:rsid w:val="009A4E2E"/>
    <w:rsid w:val="009A5266"/>
    <w:rsid w:val="009A5353"/>
    <w:rsid w:val="009B133D"/>
    <w:rsid w:val="009B2603"/>
    <w:rsid w:val="009B592E"/>
    <w:rsid w:val="009B6328"/>
    <w:rsid w:val="009B637B"/>
    <w:rsid w:val="009B6DFA"/>
    <w:rsid w:val="009B7256"/>
    <w:rsid w:val="009B7BC2"/>
    <w:rsid w:val="009C02D1"/>
    <w:rsid w:val="009C0A00"/>
    <w:rsid w:val="009C212B"/>
    <w:rsid w:val="009C3FFD"/>
    <w:rsid w:val="009C4F26"/>
    <w:rsid w:val="009C5B1B"/>
    <w:rsid w:val="009C5BF9"/>
    <w:rsid w:val="009C5C89"/>
    <w:rsid w:val="009C5D9A"/>
    <w:rsid w:val="009C6167"/>
    <w:rsid w:val="009C658A"/>
    <w:rsid w:val="009C69FF"/>
    <w:rsid w:val="009C7D0B"/>
    <w:rsid w:val="009D2EF0"/>
    <w:rsid w:val="009D3029"/>
    <w:rsid w:val="009D3E89"/>
    <w:rsid w:val="009D4348"/>
    <w:rsid w:val="009D532F"/>
    <w:rsid w:val="009D6A8B"/>
    <w:rsid w:val="009D7370"/>
    <w:rsid w:val="009E1A80"/>
    <w:rsid w:val="009E24A4"/>
    <w:rsid w:val="009E2C79"/>
    <w:rsid w:val="009E2FBA"/>
    <w:rsid w:val="009E36F0"/>
    <w:rsid w:val="009E40D3"/>
    <w:rsid w:val="009E4EC0"/>
    <w:rsid w:val="009E52E8"/>
    <w:rsid w:val="009E6C0B"/>
    <w:rsid w:val="009E7BE4"/>
    <w:rsid w:val="009F0C5A"/>
    <w:rsid w:val="009F0E6C"/>
    <w:rsid w:val="009F124B"/>
    <w:rsid w:val="009F18A7"/>
    <w:rsid w:val="009F2DFD"/>
    <w:rsid w:val="009F3C48"/>
    <w:rsid w:val="009F4557"/>
    <w:rsid w:val="009F7272"/>
    <w:rsid w:val="009F783A"/>
    <w:rsid w:val="00A00FC2"/>
    <w:rsid w:val="00A01121"/>
    <w:rsid w:val="00A02CCD"/>
    <w:rsid w:val="00A03754"/>
    <w:rsid w:val="00A055A6"/>
    <w:rsid w:val="00A060E7"/>
    <w:rsid w:val="00A10252"/>
    <w:rsid w:val="00A135D3"/>
    <w:rsid w:val="00A139ED"/>
    <w:rsid w:val="00A14746"/>
    <w:rsid w:val="00A15677"/>
    <w:rsid w:val="00A163C7"/>
    <w:rsid w:val="00A16414"/>
    <w:rsid w:val="00A1652E"/>
    <w:rsid w:val="00A2090D"/>
    <w:rsid w:val="00A20F68"/>
    <w:rsid w:val="00A2154D"/>
    <w:rsid w:val="00A2286E"/>
    <w:rsid w:val="00A2462B"/>
    <w:rsid w:val="00A249F4"/>
    <w:rsid w:val="00A26AD0"/>
    <w:rsid w:val="00A26E4A"/>
    <w:rsid w:val="00A277C7"/>
    <w:rsid w:val="00A31641"/>
    <w:rsid w:val="00A31A58"/>
    <w:rsid w:val="00A321A6"/>
    <w:rsid w:val="00A34601"/>
    <w:rsid w:val="00A34BAF"/>
    <w:rsid w:val="00A3531F"/>
    <w:rsid w:val="00A35552"/>
    <w:rsid w:val="00A358A4"/>
    <w:rsid w:val="00A36DDD"/>
    <w:rsid w:val="00A4090B"/>
    <w:rsid w:val="00A40A67"/>
    <w:rsid w:val="00A42856"/>
    <w:rsid w:val="00A42CF0"/>
    <w:rsid w:val="00A43392"/>
    <w:rsid w:val="00A44736"/>
    <w:rsid w:val="00A47083"/>
    <w:rsid w:val="00A4783E"/>
    <w:rsid w:val="00A51431"/>
    <w:rsid w:val="00A52445"/>
    <w:rsid w:val="00A53040"/>
    <w:rsid w:val="00A53C98"/>
    <w:rsid w:val="00A5599F"/>
    <w:rsid w:val="00A5673A"/>
    <w:rsid w:val="00A5686A"/>
    <w:rsid w:val="00A572A9"/>
    <w:rsid w:val="00A57593"/>
    <w:rsid w:val="00A57BAA"/>
    <w:rsid w:val="00A61AC4"/>
    <w:rsid w:val="00A6202F"/>
    <w:rsid w:val="00A67458"/>
    <w:rsid w:val="00A67546"/>
    <w:rsid w:val="00A67885"/>
    <w:rsid w:val="00A67E3F"/>
    <w:rsid w:val="00A70C2A"/>
    <w:rsid w:val="00A70EA3"/>
    <w:rsid w:val="00A70F55"/>
    <w:rsid w:val="00A7165A"/>
    <w:rsid w:val="00A71D28"/>
    <w:rsid w:val="00A72640"/>
    <w:rsid w:val="00A727A2"/>
    <w:rsid w:val="00A732A4"/>
    <w:rsid w:val="00A7402C"/>
    <w:rsid w:val="00A74A3D"/>
    <w:rsid w:val="00A74FA0"/>
    <w:rsid w:val="00A750C1"/>
    <w:rsid w:val="00A775BD"/>
    <w:rsid w:val="00A810C1"/>
    <w:rsid w:val="00A82423"/>
    <w:rsid w:val="00A832F0"/>
    <w:rsid w:val="00A832F8"/>
    <w:rsid w:val="00A8348F"/>
    <w:rsid w:val="00A835F6"/>
    <w:rsid w:val="00A838C2"/>
    <w:rsid w:val="00A83E5C"/>
    <w:rsid w:val="00A84266"/>
    <w:rsid w:val="00A84571"/>
    <w:rsid w:val="00A84798"/>
    <w:rsid w:val="00A85BE3"/>
    <w:rsid w:val="00A91C4F"/>
    <w:rsid w:val="00A92D6F"/>
    <w:rsid w:val="00A94962"/>
    <w:rsid w:val="00A95439"/>
    <w:rsid w:val="00A9551D"/>
    <w:rsid w:val="00A95A1F"/>
    <w:rsid w:val="00A97A88"/>
    <w:rsid w:val="00AA001A"/>
    <w:rsid w:val="00AA0692"/>
    <w:rsid w:val="00AA079F"/>
    <w:rsid w:val="00AA0AA9"/>
    <w:rsid w:val="00AA1685"/>
    <w:rsid w:val="00AA1CDB"/>
    <w:rsid w:val="00AA2C54"/>
    <w:rsid w:val="00AA3C8E"/>
    <w:rsid w:val="00AA46EF"/>
    <w:rsid w:val="00AA6709"/>
    <w:rsid w:val="00AA6ED7"/>
    <w:rsid w:val="00AA7301"/>
    <w:rsid w:val="00AA789D"/>
    <w:rsid w:val="00AB03E7"/>
    <w:rsid w:val="00AB0C8B"/>
    <w:rsid w:val="00AB1946"/>
    <w:rsid w:val="00AB62FD"/>
    <w:rsid w:val="00AB6463"/>
    <w:rsid w:val="00AB6B60"/>
    <w:rsid w:val="00AB6FB8"/>
    <w:rsid w:val="00AC0468"/>
    <w:rsid w:val="00AC0568"/>
    <w:rsid w:val="00AC0E0C"/>
    <w:rsid w:val="00AC4D68"/>
    <w:rsid w:val="00AC50DB"/>
    <w:rsid w:val="00AC57D3"/>
    <w:rsid w:val="00AC6A60"/>
    <w:rsid w:val="00AC7BE0"/>
    <w:rsid w:val="00AD2F25"/>
    <w:rsid w:val="00AD4E62"/>
    <w:rsid w:val="00AD594F"/>
    <w:rsid w:val="00AD5A05"/>
    <w:rsid w:val="00AD5FC8"/>
    <w:rsid w:val="00AD64C7"/>
    <w:rsid w:val="00AD65C3"/>
    <w:rsid w:val="00AD77D2"/>
    <w:rsid w:val="00AE03AB"/>
    <w:rsid w:val="00AE12E6"/>
    <w:rsid w:val="00AE15BF"/>
    <w:rsid w:val="00AE29F7"/>
    <w:rsid w:val="00AE2F4B"/>
    <w:rsid w:val="00AE2FE9"/>
    <w:rsid w:val="00AE396F"/>
    <w:rsid w:val="00AE6535"/>
    <w:rsid w:val="00AE77D4"/>
    <w:rsid w:val="00AE7DF1"/>
    <w:rsid w:val="00AF0957"/>
    <w:rsid w:val="00AF120E"/>
    <w:rsid w:val="00AF12E4"/>
    <w:rsid w:val="00AF1348"/>
    <w:rsid w:val="00AF1448"/>
    <w:rsid w:val="00AF1D47"/>
    <w:rsid w:val="00AF2553"/>
    <w:rsid w:val="00AF3066"/>
    <w:rsid w:val="00AF441D"/>
    <w:rsid w:val="00AF45EF"/>
    <w:rsid w:val="00AF491C"/>
    <w:rsid w:val="00AF6406"/>
    <w:rsid w:val="00AF6453"/>
    <w:rsid w:val="00AF707A"/>
    <w:rsid w:val="00AF7637"/>
    <w:rsid w:val="00AF788D"/>
    <w:rsid w:val="00B003E4"/>
    <w:rsid w:val="00B018CA"/>
    <w:rsid w:val="00B01A87"/>
    <w:rsid w:val="00B021CD"/>
    <w:rsid w:val="00B0260A"/>
    <w:rsid w:val="00B04045"/>
    <w:rsid w:val="00B04475"/>
    <w:rsid w:val="00B05BF0"/>
    <w:rsid w:val="00B06E9D"/>
    <w:rsid w:val="00B07EAE"/>
    <w:rsid w:val="00B116C5"/>
    <w:rsid w:val="00B14B9E"/>
    <w:rsid w:val="00B2031F"/>
    <w:rsid w:val="00B20401"/>
    <w:rsid w:val="00B207BD"/>
    <w:rsid w:val="00B216AB"/>
    <w:rsid w:val="00B22B92"/>
    <w:rsid w:val="00B23B36"/>
    <w:rsid w:val="00B246E6"/>
    <w:rsid w:val="00B2538C"/>
    <w:rsid w:val="00B25D7E"/>
    <w:rsid w:val="00B262D8"/>
    <w:rsid w:val="00B30905"/>
    <w:rsid w:val="00B30F45"/>
    <w:rsid w:val="00B34F78"/>
    <w:rsid w:val="00B3564F"/>
    <w:rsid w:val="00B35FA2"/>
    <w:rsid w:val="00B367A2"/>
    <w:rsid w:val="00B369CF"/>
    <w:rsid w:val="00B40321"/>
    <w:rsid w:val="00B412FD"/>
    <w:rsid w:val="00B4158B"/>
    <w:rsid w:val="00B44736"/>
    <w:rsid w:val="00B448B5"/>
    <w:rsid w:val="00B45B52"/>
    <w:rsid w:val="00B4689C"/>
    <w:rsid w:val="00B5085C"/>
    <w:rsid w:val="00B50CFD"/>
    <w:rsid w:val="00B513C7"/>
    <w:rsid w:val="00B52043"/>
    <w:rsid w:val="00B521C2"/>
    <w:rsid w:val="00B52307"/>
    <w:rsid w:val="00B52B0D"/>
    <w:rsid w:val="00B53EF9"/>
    <w:rsid w:val="00B56E7A"/>
    <w:rsid w:val="00B6018D"/>
    <w:rsid w:val="00B60A6B"/>
    <w:rsid w:val="00B6296A"/>
    <w:rsid w:val="00B62A62"/>
    <w:rsid w:val="00B637CE"/>
    <w:rsid w:val="00B65DCD"/>
    <w:rsid w:val="00B679D9"/>
    <w:rsid w:val="00B67D7B"/>
    <w:rsid w:val="00B71087"/>
    <w:rsid w:val="00B7215C"/>
    <w:rsid w:val="00B730CB"/>
    <w:rsid w:val="00B73E1B"/>
    <w:rsid w:val="00B75AE6"/>
    <w:rsid w:val="00B80B59"/>
    <w:rsid w:val="00B81B17"/>
    <w:rsid w:val="00B82CAC"/>
    <w:rsid w:val="00B8422B"/>
    <w:rsid w:val="00B84BFE"/>
    <w:rsid w:val="00B85D37"/>
    <w:rsid w:val="00B86611"/>
    <w:rsid w:val="00B91287"/>
    <w:rsid w:val="00B91B0E"/>
    <w:rsid w:val="00B9284E"/>
    <w:rsid w:val="00B93E91"/>
    <w:rsid w:val="00B945FB"/>
    <w:rsid w:val="00B949B1"/>
    <w:rsid w:val="00B97A91"/>
    <w:rsid w:val="00BA1989"/>
    <w:rsid w:val="00BA252B"/>
    <w:rsid w:val="00BA2834"/>
    <w:rsid w:val="00BA5734"/>
    <w:rsid w:val="00BA6D30"/>
    <w:rsid w:val="00BB15A2"/>
    <w:rsid w:val="00BB1637"/>
    <w:rsid w:val="00BB2435"/>
    <w:rsid w:val="00BB2BAA"/>
    <w:rsid w:val="00BB449F"/>
    <w:rsid w:val="00BB49F5"/>
    <w:rsid w:val="00BB51E1"/>
    <w:rsid w:val="00BB53BD"/>
    <w:rsid w:val="00BB6368"/>
    <w:rsid w:val="00BB7107"/>
    <w:rsid w:val="00BB7696"/>
    <w:rsid w:val="00BB775D"/>
    <w:rsid w:val="00BC202E"/>
    <w:rsid w:val="00BC2DAA"/>
    <w:rsid w:val="00BC2EE3"/>
    <w:rsid w:val="00BC47D6"/>
    <w:rsid w:val="00BC592D"/>
    <w:rsid w:val="00BD09A1"/>
    <w:rsid w:val="00BD119D"/>
    <w:rsid w:val="00BD1AAD"/>
    <w:rsid w:val="00BD1FCD"/>
    <w:rsid w:val="00BD3020"/>
    <w:rsid w:val="00BD4A13"/>
    <w:rsid w:val="00BD5F01"/>
    <w:rsid w:val="00BE0BBD"/>
    <w:rsid w:val="00BE1740"/>
    <w:rsid w:val="00BE302B"/>
    <w:rsid w:val="00BE657F"/>
    <w:rsid w:val="00BE6F9C"/>
    <w:rsid w:val="00BE7C3E"/>
    <w:rsid w:val="00BF05B2"/>
    <w:rsid w:val="00BF24F6"/>
    <w:rsid w:val="00BF2761"/>
    <w:rsid w:val="00BF3BB2"/>
    <w:rsid w:val="00BF474E"/>
    <w:rsid w:val="00BF4A7F"/>
    <w:rsid w:val="00BF4B93"/>
    <w:rsid w:val="00BF53F4"/>
    <w:rsid w:val="00BF577D"/>
    <w:rsid w:val="00BF5A19"/>
    <w:rsid w:val="00C005D6"/>
    <w:rsid w:val="00C006AE"/>
    <w:rsid w:val="00C02047"/>
    <w:rsid w:val="00C03697"/>
    <w:rsid w:val="00C0522F"/>
    <w:rsid w:val="00C05862"/>
    <w:rsid w:val="00C068C1"/>
    <w:rsid w:val="00C07011"/>
    <w:rsid w:val="00C0720D"/>
    <w:rsid w:val="00C07454"/>
    <w:rsid w:val="00C07989"/>
    <w:rsid w:val="00C102F2"/>
    <w:rsid w:val="00C118AD"/>
    <w:rsid w:val="00C12182"/>
    <w:rsid w:val="00C15276"/>
    <w:rsid w:val="00C15B55"/>
    <w:rsid w:val="00C16E54"/>
    <w:rsid w:val="00C17117"/>
    <w:rsid w:val="00C171C4"/>
    <w:rsid w:val="00C21206"/>
    <w:rsid w:val="00C21983"/>
    <w:rsid w:val="00C22468"/>
    <w:rsid w:val="00C22ACE"/>
    <w:rsid w:val="00C24511"/>
    <w:rsid w:val="00C2786A"/>
    <w:rsid w:val="00C27F9F"/>
    <w:rsid w:val="00C30747"/>
    <w:rsid w:val="00C317ED"/>
    <w:rsid w:val="00C322F8"/>
    <w:rsid w:val="00C32873"/>
    <w:rsid w:val="00C33766"/>
    <w:rsid w:val="00C33D0A"/>
    <w:rsid w:val="00C348AE"/>
    <w:rsid w:val="00C37E58"/>
    <w:rsid w:val="00C4063B"/>
    <w:rsid w:val="00C41C74"/>
    <w:rsid w:val="00C41E53"/>
    <w:rsid w:val="00C4273F"/>
    <w:rsid w:val="00C42A31"/>
    <w:rsid w:val="00C43198"/>
    <w:rsid w:val="00C4495C"/>
    <w:rsid w:val="00C458C8"/>
    <w:rsid w:val="00C45F56"/>
    <w:rsid w:val="00C50FC9"/>
    <w:rsid w:val="00C51858"/>
    <w:rsid w:val="00C52A53"/>
    <w:rsid w:val="00C52E6D"/>
    <w:rsid w:val="00C53796"/>
    <w:rsid w:val="00C54FCF"/>
    <w:rsid w:val="00C55D8D"/>
    <w:rsid w:val="00C56819"/>
    <w:rsid w:val="00C56A9C"/>
    <w:rsid w:val="00C5705B"/>
    <w:rsid w:val="00C57B0C"/>
    <w:rsid w:val="00C601D7"/>
    <w:rsid w:val="00C6472D"/>
    <w:rsid w:val="00C654C4"/>
    <w:rsid w:val="00C66C55"/>
    <w:rsid w:val="00C670DB"/>
    <w:rsid w:val="00C67772"/>
    <w:rsid w:val="00C67F79"/>
    <w:rsid w:val="00C71A43"/>
    <w:rsid w:val="00C727B0"/>
    <w:rsid w:val="00C728C1"/>
    <w:rsid w:val="00C739DC"/>
    <w:rsid w:val="00C73F66"/>
    <w:rsid w:val="00C7577A"/>
    <w:rsid w:val="00C81119"/>
    <w:rsid w:val="00C83201"/>
    <w:rsid w:val="00C83B43"/>
    <w:rsid w:val="00C83D31"/>
    <w:rsid w:val="00C843E7"/>
    <w:rsid w:val="00C855E1"/>
    <w:rsid w:val="00C85708"/>
    <w:rsid w:val="00C85E35"/>
    <w:rsid w:val="00C865AA"/>
    <w:rsid w:val="00C86701"/>
    <w:rsid w:val="00C91526"/>
    <w:rsid w:val="00C921F5"/>
    <w:rsid w:val="00C936E2"/>
    <w:rsid w:val="00C9479D"/>
    <w:rsid w:val="00C947AC"/>
    <w:rsid w:val="00C94AD1"/>
    <w:rsid w:val="00C976C3"/>
    <w:rsid w:val="00C977AA"/>
    <w:rsid w:val="00CA21E0"/>
    <w:rsid w:val="00CA2369"/>
    <w:rsid w:val="00CA3052"/>
    <w:rsid w:val="00CA32CB"/>
    <w:rsid w:val="00CA39E9"/>
    <w:rsid w:val="00CA4822"/>
    <w:rsid w:val="00CA5C6F"/>
    <w:rsid w:val="00CA763C"/>
    <w:rsid w:val="00CB2DB1"/>
    <w:rsid w:val="00CB6A5F"/>
    <w:rsid w:val="00CB7093"/>
    <w:rsid w:val="00CB77E0"/>
    <w:rsid w:val="00CC0073"/>
    <w:rsid w:val="00CC1749"/>
    <w:rsid w:val="00CC37A9"/>
    <w:rsid w:val="00CD0EB6"/>
    <w:rsid w:val="00CD11FA"/>
    <w:rsid w:val="00CD1B33"/>
    <w:rsid w:val="00CD67D2"/>
    <w:rsid w:val="00CD6F62"/>
    <w:rsid w:val="00CE07E8"/>
    <w:rsid w:val="00CE0CD3"/>
    <w:rsid w:val="00CE19CE"/>
    <w:rsid w:val="00CE20CD"/>
    <w:rsid w:val="00CE225C"/>
    <w:rsid w:val="00CE322B"/>
    <w:rsid w:val="00CE3B99"/>
    <w:rsid w:val="00CE5568"/>
    <w:rsid w:val="00CE5955"/>
    <w:rsid w:val="00CE595F"/>
    <w:rsid w:val="00CE6EA7"/>
    <w:rsid w:val="00CE76F5"/>
    <w:rsid w:val="00CF1B85"/>
    <w:rsid w:val="00D00E29"/>
    <w:rsid w:val="00D02414"/>
    <w:rsid w:val="00D02E20"/>
    <w:rsid w:val="00D04BB3"/>
    <w:rsid w:val="00D04D85"/>
    <w:rsid w:val="00D0668D"/>
    <w:rsid w:val="00D06984"/>
    <w:rsid w:val="00D07FBA"/>
    <w:rsid w:val="00D112E2"/>
    <w:rsid w:val="00D13BDD"/>
    <w:rsid w:val="00D144DE"/>
    <w:rsid w:val="00D14F9E"/>
    <w:rsid w:val="00D15101"/>
    <w:rsid w:val="00D16A2B"/>
    <w:rsid w:val="00D22225"/>
    <w:rsid w:val="00D23E63"/>
    <w:rsid w:val="00D2416F"/>
    <w:rsid w:val="00D24267"/>
    <w:rsid w:val="00D24F3F"/>
    <w:rsid w:val="00D255F8"/>
    <w:rsid w:val="00D25F10"/>
    <w:rsid w:val="00D26CE6"/>
    <w:rsid w:val="00D2745D"/>
    <w:rsid w:val="00D27C0F"/>
    <w:rsid w:val="00D306D1"/>
    <w:rsid w:val="00D318E1"/>
    <w:rsid w:val="00D32178"/>
    <w:rsid w:val="00D3231F"/>
    <w:rsid w:val="00D32DE6"/>
    <w:rsid w:val="00D34BDE"/>
    <w:rsid w:val="00D35B6C"/>
    <w:rsid w:val="00D3734A"/>
    <w:rsid w:val="00D3754A"/>
    <w:rsid w:val="00D37D35"/>
    <w:rsid w:val="00D37DCE"/>
    <w:rsid w:val="00D40132"/>
    <w:rsid w:val="00D40937"/>
    <w:rsid w:val="00D46A9F"/>
    <w:rsid w:val="00D46B29"/>
    <w:rsid w:val="00D47552"/>
    <w:rsid w:val="00D47E30"/>
    <w:rsid w:val="00D507B1"/>
    <w:rsid w:val="00D51080"/>
    <w:rsid w:val="00D51298"/>
    <w:rsid w:val="00D5216E"/>
    <w:rsid w:val="00D538E7"/>
    <w:rsid w:val="00D57D30"/>
    <w:rsid w:val="00D60B2B"/>
    <w:rsid w:val="00D60C52"/>
    <w:rsid w:val="00D63DC8"/>
    <w:rsid w:val="00D65291"/>
    <w:rsid w:val="00D66B9C"/>
    <w:rsid w:val="00D70320"/>
    <w:rsid w:val="00D711BF"/>
    <w:rsid w:val="00D715DD"/>
    <w:rsid w:val="00D719BA"/>
    <w:rsid w:val="00D7430A"/>
    <w:rsid w:val="00D74BC4"/>
    <w:rsid w:val="00D75088"/>
    <w:rsid w:val="00D7581D"/>
    <w:rsid w:val="00D76009"/>
    <w:rsid w:val="00D772CA"/>
    <w:rsid w:val="00D773C5"/>
    <w:rsid w:val="00D801DE"/>
    <w:rsid w:val="00D803EA"/>
    <w:rsid w:val="00D8046B"/>
    <w:rsid w:val="00D818E6"/>
    <w:rsid w:val="00D82B73"/>
    <w:rsid w:val="00D834FF"/>
    <w:rsid w:val="00D83C29"/>
    <w:rsid w:val="00D8493C"/>
    <w:rsid w:val="00D85941"/>
    <w:rsid w:val="00D86A5D"/>
    <w:rsid w:val="00D90118"/>
    <w:rsid w:val="00D917F6"/>
    <w:rsid w:val="00D94815"/>
    <w:rsid w:val="00D9563F"/>
    <w:rsid w:val="00D95690"/>
    <w:rsid w:val="00D97945"/>
    <w:rsid w:val="00DA2487"/>
    <w:rsid w:val="00DA3780"/>
    <w:rsid w:val="00DA37B4"/>
    <w:rsid w:val="00DA487C"/>
    <w:rsid w:val="00DA4F3F"/>
    <w:rsid w:val="00DA585C"/>
    <w:rsid w:val="00DB0F1D"/>
    <w:rsid w:val="00DB252F"/>
    <w:rsid w:val="00DB3020"/>
    <w:rsid w:val="00DB4BB4"/>
    <w:rsid w:val="00DB685B"/>
    <w:rsid w:val="00DB6D26"/>
    <w:rsid w:val="00DB70C6"/>
    <w:rsid w:val="00DB78F6"/>
    <w:rsid w:val="00DC092F"/>
    <w:rsid w:val="00DC0B96"/>
    <w:rsid w:val="00DC0D07"/>
    <w:rsid w:val="00DC1DE3"/>
    <w:rsid w:val="00DC3695"/>
    <w:rsid w:val="00DC3ED3"/>
    <w:rsid w:val="00DC64F5"/>
    <w:rsid w:val="00DC777D"/>
    <w:rsid w:val="00DC7D86"/>
    <w:rsid w:val="00DD0B37"/>
    <w:rsid w:val="00DD182E"/>
    <w:rsid w:val="00DD1CF1"/>
    <w:rsid w:val="00DD47F1"/>
    <w:rsid w:val="00DD4C47"/>
    <w:rsid w:val="00DE1BDD"/>
    <w:rsid w:val="00DE287B"/>
    <w:rsid w:val="00DE3001"/>
    <w:rsid w:val="00DE338A"/>
    <w:rsid w:val="00DE345C"/>
    <w:rsid w:val="00DE356F"/>
    <w:rsid w:val="00DE3F91"/>
    <w:rsid w:val="00DE5B1F"/>
    <w:rsid w:val="00DE6E20"/>
    <w:rsid w:val="00DE7418"/>
    <w:rsid w:val="00DE78E2"/>
    <w:rsid w:val="00DF0B04"/>
    <w:rsid w:val="00DF34F3"/>
    <w:rsid w:val="00DF4119"/>
    <w:rsid w:val="00DF4D2B"/>
    <w:rsid w:val="00DF4E04"/>
    <w:rsid w:val="00DF53F7"/>
    <w:rsid w:val="00DF7434"/>
    <w:rsid w:val="00DF7564"/>
    <w:rsid w:val="00E001B8"/>
    <w:rsid w:val="00E00B0F"/>
    <w:rsid w:val="00E00B1A"/>
    <w:rsid w:val="00E038AE"/>
    <w:rsid w:val="00E056E3"/>
    <w:rsid w:val="00E07AAF"/>
    <w:rsid w:val="00E12272"/>
    <w:rsid w:val="00E12B15"/>
    <w:rsid w:val="00E1327D"/>
    <w:rsid w:val="00E14779"/>
    <w:rsid w:val="00E1575E"/>
    <w:rsid w:val="00E20439"/>
    <w:rsid w:val="00E207A8"/>
    <w:rsid w:val="00E2154D"/>
    <w:rsid w:val="00E246E2"/>
    <w:rsid w:val="00E24719"/>
    <w:rsid w:val="00E27E7D"/>
    <w:rsid w:val="00E310D6"/>
    <w:rsid w:val="00E31E1D"/>
    <w:rsid w:val="00E338A2"/>
    <w:rsid w:val="00E338DE"/>
    <w:rsid w:val="00E34996"/>
    <w:rsid w:val="00E37A85"/>
    <w:rsid w:val="00E40CBA"/>
    <w:rsid w:val="00E42F9B"/>
    <w:rsid w:val="00E43624"/>
    <w:rsid w:val="00E4377B"/>
    <w:rsid w:val="00E44E95"/>
    <w:rsid w:val="00E458C7"/>
    <w:rsid w:val="00E466E7"/>
    <w:rsid w:val="00E5064C"/>
    <w:rsid w:val="00E53FAA"/>
    <w:rsid w:val="00E542B4"/>
    <w:rsid w:val="00E54384"/>
    <w:rsid w:val="00E61479"/>
    <w:rsid w:val="00E616FD"/>
    <w:rsid w:val="00E62069"/>
    <w:rsid w:val="00E63578"/>
    <w:rsid w:val="00E635D3"/>
    <w:rsid w:val="00E6385C"/>
    <w:rsid w:val="00E63AFB"/>
    <w:rsid w:val="00E664DF"/>
    <w:rsid w:val="00E67B53"/>
    <w:rsid w:val="00E70A98"/>
    <w:rsid w:val="00E70D52"/>
    <w:rsid w:val="00E70DB9"/>
    <w:rsid w:val="00E714E8"/>
    <w:rsid w:val="00E7190A"/>
    <w:rsid w:val="00E72DDA"/>
    <w:rsid w:val="00E753D0"/>
    <w:rsid w:val="00E75A39"/>
    <w:rsid w:val="00E7762B"/>
    <w:rsid w:val="00E8025B"/>
    <w:rsid w:val="00E80539"/>
    <w:rsid w:val="00E83600"/>
    <w:rsid w:val="00E863A8"/>
    <w:rsid w:val="00E87E9F"/>
    <w:rsid w:val="00E87FB6"/>
    <w:rsid w:val="00E90439"/>
    <w:rsid w:val="00E907F8"/>
    <w:rsid w:val="00E91EB4"/>
    <w:rsid w:val="00E92FF0"/>
    <w:rsid w:val="00E94169"/>
    <w:rsid w:val="00E941EC"/>
    <w:rsid w:val="00E95FFF"/>
    <w:rsid w:val="00E979B7"/>
    <w:rsid w:val="00E97ACB"/>
    <w:rsid w:val="00EA25F2"/>
    <w:rsid w:val="00EA476D"/>
    <w:rsid w:val="00EA4C79"/>
    <w:rsid w:val="00EA5560"/>
    <w:rsid w:val="00EA682E"/>
    <w:rsid w:val="00EA69E4"/>
    <w:rsid w:val="00EA71CF"/>
    <w:rsid w:val="00EA7226"/>
    <w:rsid w:val="00EA78CB"/>
    <w:rsid w:val="00EA7A56"/>
    <w:rsid w:val="00EB03F1"/>
    <w:rsid w:val="00EB0ADE"/>
    <w:rsid w:val="00EB2C3E"/>
    <w:rsid w:val="00EB3ECA"/>
    <w:rsid w:val="00EB5CC3"/>
    <w:rsid w:val="00EB5D74"/>
    <w:rsid w:val="00EB6F33"/>
    <w:rsid w:val="00EC083A"/>
    <w:rsid w:val="00EC16CC"/>
    <w:rsid w:val="00EC1E93"/>
    <w:rsid w:val="00EC35E5"/>
    <w:rsid w:val="00EC3D1B"/>
    <w:rsid w:val="00EC406D"/>
    <w:rsid w:val="00EC41AF"/>
    <w:rsid w:val="00EC54DE"/>
    <w:rsid w:val="00EC7655"/>
    <w:rsid w:val="00EC7A7A"/>
    <w:rsid w:val="00ED02F5"/>
    <w:rsid w:val="00ED17FD"/>
    <w:rsid w:val="00ED2166"/>
    <w:rsid w:val="00ED2201"/>
    <w:rsid w:val="00ED2473"/>
    <w:rsid w:val="00ED261D"/>
    <w:rsid w:val="00ED2F75"/>
    <w:rsid w:val="00ED33EF"/>
    <w:rsid w:val="00ED3716"/>
    <w:rsid w:val="00ED3B2E"/>
    <w:rsid w:val="00ED4818"/>
    <w:rsid w:val="00ED4DAD"/>
    <w:rsid w:val="00ED522A"/>
    <w:rsid w:val="00ED57D1"/>
    <w:rsid w:val="00ED6286"/>
    <w:rsid w:val="00EE2510"/>
    <w:rsid w:val="00EE3382"/>
    <w:rsid w:val="00EE39CB"/>
    <w:rsid w:val="00EE3C58"/>
    <w:rsid w:val="00EE544A"/>
    <w:rsid w:val="00EE5709"/>
    <w:rsid w:val="00EE5E50"/>
    <w:rsid w:val="00EE67B6"/>
    <w:rsid w:val="00EE6A07"/>
    <w:rsid w:val="00EE74C4"/>
    <w:rsid w:val="00EE7958"/>
    <w:rsid w:val="00EE7D03"/>
    <w:rsid w:val="00EF039F"/>
    <w:rsid w:val="00EF1351"/>
    <w:rsid w:val="00EF13A9"/>
    <w:rsid w:val="00EF20D1"/>
    <w:rsid w:val="00EF2BEB"/>
    <w:rsid w:val="00EF3A10"/>
    <w:rsid w:val="00EF4EF8"/>
    <w:rsid w:val="00EF5CF0"/>
    <w:rsid w:val="00F00166"/>
    <w:rsid w:val="00F0021F"/>
    <w:rsid w:val="00F02E0E"/>
    <w:rsid w:val="00F05693"/>
    <w:rsid w:val="00F066E5"/>
    <w:rsid w:val="00F06B70"/>
    <w:rsid w:val="00F07F53"/>
    <w:rsid w:val="00F103E1"/>
    <w:rsid w:val="00F129E5"/>
    <w:rsid w:val="00F12DBA"/>
    <w:rsid w:val="00F12E59"/>
    <w:rsid w:val="00F13B74"/>
    <w:rsid w:val="00F13CF0"/>
    <w:rsid w:val="00F142E3"/>
    <w:rsid w:val="00F205C3"/>
    <w:rsid w:val="00F21479"/>
    <w:rsid w:val="00F218BE"/>
    <w:rsid w:val="00F222D7"/>
    <w:rsid w:val="00F22856"/>
    <w:rsid w:val="00F22A6E"/>
    <w:rsid w:val="00F231AE"/>
    <w:rsid w:val="00F26F3F"/>
    <w:rsid w:val="00F301DA"/>
    <w:rsid w:val="00F306E6"/>
    <w:rsid w:val="00F3433B"/>
    <w:rsid w:val="00F355ED"/>
    <w:rsid w:val="00F36C11"/>
    <w:rsid w:val="00F37029"/>
    <w:rsid w:val="00F3770A"/>
    <w:rsid w:val="00F42194"/>
    <w:rsid w:val="00F43F2F"/>
    <w:rsid w:val="00F44C5E"/>
    <w:rsid w:val="00F45A73"/>
    <w:rsid w:val="00F45F27"/>
    <w:rsid w:val="00F46759"/>
    <w:rsid w:val="00F513E8"/>
    <w:rsid w:val="00F51625"/>
    <w:rsid w:val="00F52B7D"/>
    <w:rsid w:val="00F52E57"/>
    <w:rsid w:val="00F57642"/>
    <w:rsid w:val="00F6151E"/>
    <w:rsid w:val="00F63BBF"/>
    <w:rsid w:val="00F64953"/>
    <w:rsid w:val="00F65A67"/>
    <w:rsid w:val="00F66346"/>
    <w:rsid w:val="00F66C09"/>
    <w:rsid w:val="00F67FA8"/>
    <w:rsid w:val="00F706B0"/>
    <w:rsid w:val="00F708AC"/>
    <w:rsid w:val="00F77242"/>
    <w:rsid w:val="00F823FC"/>
    <w:rsid w:val="00F82A8B"/>
    <w:rsid w:val="00F8541E"/>
    <w:rsid w:val="00F859C8"/>
    <w:rsid w:val="00F86737"/>
    <w:rsid w:val="00F86893"/>
    <w:rsid w:val="00F9152E"/>
    <w:rsid w:val="00F936E4"/>
    <w:rsid w:val="00F95517"/>
    <w:rsid w:val="00FA1461"/>
    <w:rsid w:val="00FA152B"/>
    <w:rsid w:val="00FA15E2"/>
    <w:rsid w:val="00FA2590"/>
    <w:rsid w:val="00FA5B0C"/>
    <w:rsid w:val="00FA5CF0"/>
    <w:rsid w:val="00FB0703"/>
    <w:rsid w:val="00FB205A"/>
    <w:rsid w:val="00FB40B4"/>
    <w:rsid w:val="00FB420A"/>
    <w:rsid w:val="00FB5B0A"/>
    <w:rsid w:val="00FB6F2D"/>
    <w:rsid w:val="00FC0205"/>
    <w:rsid w:val="00FC0B92"/>
    <w:rsid w:val="00FC168A"/>
    <w:rsid w:val="00FC17D9"/>
    <w:rsid w:val="00FC1AE7"/>
    <w:rsid w:val="00FC6221"/>
    <w:rsid w:val="00FC6A0D"/>
    <w:rsid w:val="00FD1301"/>
    <w:rsid w:val="00FD3243"/>
    <w:rsid w:val="00FD3F8C"/>
    <w:rsid w:val="00FD4450"/>
    <w:rsid w:val="00FD5D43"/>
    <w:rsid w:val="00FD6FE2"/>
    <w:rsid w:val="00FD7434"/>
    <w:rsid w:val="00FE1247"/>
    <w:rsid w:val="00FE13EE"/>
    <w:rsid w:val="00FE24EB"/>
    <w:rsid w:val="00FE37E4"/>
    <w:rsid w:val="00FE4069"/>
    <w:rsid w:val="00FE4664"/>
    <w:rsid w:val="00FE540E"/>
    <w:rsid w:val="00FE5C74"/>
    <w:rsid w:val="00FE658E"/>
    <w:rsid w:val="00FF139B"/>
    <w:rsid w:val="00FF1D8E"/>
    <w:rsid w:val="00FF3467"/>
    <w:rsid w:val="00FF39B5"/>
    <w:rsid w:val="00FF40BD"/>
    <w:rsid w:val="00FF49F4"/>
    <w:rsid w:val="00FF4FA2"/>
    <w:rsid w:val="00FF5212"/>
    <w:rsid w:val="00FF5362"/>
    <w:rsid w:val="00FF53B7"/>
    <w:rsid w:val="00FF5C53"/>
    <w:rsid w:val="00FF7C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F4D2B"/>
    <w:rPr>
      <w:b/>
      <w:bCs/>
    </w:rPr>
  </w:style>
  <w:style w:type="paragraph" w:styleId="a4">
    <w:name w:val="Balloon Text"/>
    <w:basedOn w:val="a"/>
    <w:link w:val="a5"/>
    <w:rsid w:val="00D112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D112E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65331"/>
    <w:pPr>
      <w:ind w:left="720"/>
      <w:contextualSpacing/>
    </w:pPr>
  </w:style>
  <w:style w:type="character" w:styleId="a7">
    <w:name w:val="Hyperlink"/>
    <w:basedOn w:val="a0"/>
    <w:rsid w:val="00133C52"/>
    <w:rPr>
      <w:color w:val="0000FF" w:themeColor="hyperlink"/>
      <w:u w:val="single"/>
    </w:rPr>
  </w:style>
  <w:style w:type="character" w:styleId="a8">
    <w:name w:val="FollowedHyperlink"/>
    <w:basedOn w:val="a0"/>
    <w:rsid w:val="00133C52"/>
    <w:rPr>
      <w:color w:val="800080" w:themeColor="followedHyperlink"/>
      <w:u w:val="single"/>
    </w:rPr>
  </w:style>
  <w:style w:type="character" w:styleId="a9">
    <w:name w:val="annotation reference"/>
    <w:basedOn w:val="a0"/>
    <w:rsid w:val="00AC4D68"/>
    <w:rPr>
      <w:sz w:val="16"/>
      <w:szCs w:val="16"/>
    </w:rPr>
  </w:style>
  <w:style w:type="paragraph" w:styleId="aa">
    <w:name w:val="annotation text"/>
    <w:basedOn w:val="a"/>
    <w:link w:val="ab"/>
    <w:rsid w:val="00AC4D68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AC4D68"/>
  </w:style>
  <w:style w:type="paragraph" w:styleId="ac">
    <w:name w:val="annotation subject"/>
    <w:basedOn w:val="aa"/>
    <w:next w:val="aa"/>
    <w:link w:val="ad"/>
    <w:rsid w:val="00AC4D68"/>
    <w:rPr>
      <w:b/>
      <w:bCs/>
    </w:rPr>
  </w:style>
  <w:style w:type="character" w:customStyle="1" w:styleId="ad">
    <w:name w:val="Тема примечания Знак"/>
    <w:basedOn w:val="ab"/>
    <w:link w:val="ac"/>
    <w:rsid w:val="00AC4D68"/>
    <w:rPr>
      <w:b/>
      <w:bCs/>
    </w:rPr>
  </w:style>
  <w:style w:type="table" w:styleId="ae">
    <w:name w:val="Table Grid"/>
    <w:basedOn w:val="a1"/>
    <w:rsid w:val="000526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rsid w:val="000A0EF9"/>
    <w:pPr>
      <w:tabs>
        <w:tab w:val="center" w:pos="4844"/>
        <w:tab w:val="right" w:pos="9689"/>
      </w:tabs>
    </w:pPr>
  </w:style>
  <w:style w:type="character" w:customStyle="1" w:styleId="af0">
    <w:name w:val="Верхний колонтитул Знак"/>
    <w:basedOn w:val="a0"/>
    <w:link w:val="af"/>
    <w:rsid w:val="000A0EF9"/>
    <w:rPr>
      <w:sz w:val="24"/>
      <w:szCs w:val="24"/>
    </w:rPr>
  </w:style>
  <w:style w:type="paragraph" w:styleId="af1">
    <w:name w:val="footer"/>
    <w:basedOn w:val="a"/>
    <w:link w:val="af2"/>
    <w:uiPriority w:val="99"/>
    <w:rsid w:val="000A0EF9"/>
    <w:pPr>
      <w:tabs>
        <w:tab w:val="center" w:pos="4844"/>
        <w:tab w:val="right" w:pos="9689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0A0EF9"/>
    <w:rPr>
      <w:sz w:val="24"/>
      <w:szCs w:val="24"/>
    </w:rPr>
  </w:style>
  <w:style w:type="table" w:styleId="1-3">
    <w:name w:val="Medium Shading 1 Accent 3"/>
    <w:basedOn w:val="a1"/>
    <w:uiPriority w:val="63"/>
    <w:rsid w:val="002C2971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3">
    <w:name w:val="Light List Accent 3"/>
    <w:basedOn w:val="a1"/>
    <w:uiPriority w:val="61"/>
    <w:rsid w:val="002C2971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30">
    <w:name w:val="Light Shading Accent 3"/>
    <w:basedOn w:val="a1"/>
    <w:uiPriority w:val="60"/>
    <w:rsid w:val="002C2971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1-30">
    <w:name w:val="Medium Grid 1 Accent 3"/>
    <w:basedOn w:val="a1"/>
    <w:uiPriority w:val="67"/>
    <w:rsid w:val="009120F6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2-3">
    <w:name w:val="Medium List 2 Accent 3"/>
    <w:basedOn w:val="a1"/>
    <w:uiPriority w:val="66"/>
    <w:rsid w:val="009120F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af3">
    <w:name w:val="footnote text"/>
    <w:basedOn w:val="a"/>
    <w:link w:val="af4"/>
    <w:rsid w:val="006A5880"/>
    <w:rPr>
      <w:sz w:val="20"/>
      <w:szCs w:val="20"/>
    </w:rPr>
  </w:style>
  <w:style w:type="character" w:customStyle="1" w:styleId="af4">
    <w:name w:val="Текст сноски Знак"/>
    <w:basedOn w:val="a0"/>
    <w:link w:val="af3"/>
    <w:rsid w:val="006A5880"/>
  </w:style>
  <w:style w:type="character" w:styleId="af5">
    <w:name w:val="footnote reference"/>
    <w:basedOn w:val="a0"/>
    <w:rsid w:val="006A5880"/>
    <w:rPr>
      <w:vertAlign w:val="superscript"/>
    </w:rPr>
  </w:style>
  <w:style w:type="paragraph" w:styleId="af6">
    <w:name w:val="endnote text"/>
    <w:basedOn w:val="a"/>
    <w:link w:val="af7"/>
    <w:rsid w:val="003B0FC6"/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rsid w:val="003B0FC6"/>
  </w:style>
  <w:style w:type="character" w:styleId="af8">
    <w:name w:val="endnote reference"/>
    <w:basedOn w:val="a0"/>
    <w:rsid w:val="003B0FC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F4D2B"/>
    <w:rPr>
      <w:b/>
      <w:bCs/>
    </w:rPr>
  </w:style>
  <w:style w:type="paragraph" w:styleId="a4">
    <w:name w:val="Balloon Text"/>
    <w:basedOn w:val="a"/>
    <w:link w:val="a5"/>
    <w:rsid w:val="00D112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D112E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65331"/>
    <w:pPr>
      <w:ind w:left="720"/>
      <w:contextualSpacing/>
    </w:pPr>
  </w:style>
  <w:style w:type="character" w:styleId="a7">
    <w:name w:val="Hyperlink"/>
    <w:basedOn w:val="a0"/>
    <w:rsid w:val="00133C52"/>
    <w:rPr>
      <w:color w:val="0000FF" w:themeColor="hyperlink"/>
      <w:u w:val="single"/>
    </w:rPr>
  </w:style>
  <w:style w:type="character" w:styleId="a8">
    <w:name w:val="FollowedHyperlink"/>
    <w:basedOn w:val="a0"/>
    <w:rsid w:val="00133C52"/>
    <w:rPr>
      <w:color w:val="800080" w:themeColor="followedHyperlink"/>
      <w:u w:val="single"/>
    </w:rPr>
  </w:style>
  <w:style w:type="character" w:styleId="a9">
    <w:name w:val="annotation reference"/>
    <w:basedOn w:val="a0"/>
    <w:rsid w:val="00AC4D68"/>
    <w:rPr>
      <w:sz w:val="16"/>
      <w:szCs w:val="16"/>
    </w:rPr>
  </w:style>
  <w:style w:type="paragraph" w:styleId="aa">
    <w:name w:val="annotation text"/>
    <w:basedOn w:val="a"/>
    <w:link w:val="ab"/>
    <w:rsid w:val="00AC4D68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AC4D68"/>
  </w:style>
  <w:style w:type="paragraph" w:styleId="ac">
    <w:name w:val="annotation subject"/>
    <w:basedOn w:val="aa"/>
    <w:next w:val="aa"/>
    <w:link w:val="ad"/>
    <w:rsid w:val="00AC4D68"/>
    <w:rPr>
      <w:b/>
      <w:bCs/>
    </w:rPr>
  </w:style>
  <w:style w:type="character" w:customStyle="1" w:styleId="ad">
    <w:name w:val="Тема примечания Знак"/>
    <w:basedOn w:val="ab"/>
    <w:link w:val="ac"/>
    <w:rsid w:val="00AC4D68"/>
    <w:rPr>
      <w:b/>
      <w:bCs/>
    </w:rPr>
  </w:style>
  <w:style w:type="table" w:styleId="ae">
    <w:name w:val="Table Grid"/>
    <w:basedOn w:val="a1"/>
    <w:rsid w:val="000526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rsid w:val="000A0EF9"/>
    <w:pPr>
      <w:tabs>
        <w:tab w:val="center" w:pos="4844"/>
        <w:tab w:val="right" w:pos="9689"/>
      </w:tabs>
    </w:pPr>
  </w:style>
  <w:style w:type="character" w:customStyle="1" w:styleId="af0">
    <w:name w:val="Верхний колонтитул Знак"/>
    <w:basedOn w:val="a0"/>
    <w:link w:val="af"/>
    <w:rsid w:val="000A0EF9"/>
    <w:rPr>
      <w:sz w:val="24"/>
      <w:szCs w:val="24"/>
    </w:rPr>
  </w:style>
  <w:style w:type="paragraph" w:styleId="af1">
    <w:name w:val="footer"/>
    <w:basedOn w:val="a"/>
    <w:link w:val="af2"/>
    <w:uiPriority w:val="99"/>
    <w:rsid w:val="000A0EF9"/>
    <w:pPr>
      <w:tabs>
        <w:tab w:val="center" w:pos="4844"/>
        <w:tab w:val="right" w:pos="9689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0A0EF9"/>
    <w:rPr>
      <w:sz w:val="24"/>
      <w:szCs w:val="24"/>
    </w:rPr>
  </w:style>
  <w:style w:type="table" w:styleId="1-3">
    <w:name w:val="Medium Shading 1 Accent 3"/>
    <w:basedOn w:val="a1"/>
    <w:uiPriority w:val="63"/>
    <w:rsid w:val="002C2971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3">
    <w:name w:val="Light List Accent 3"/>
    <w:basedOn w:val="a1"/>
    <w:uiPriority w:val="61"/>
    <w:rsid w:val="002C2971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30">
    <w:name w:val="Light Shading Accent 3"/>
    <w:basedOn w:val="a1"/>
    <w:uiPriority w:val="60"/>
    <w:rsid w:val="002C2971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1-30">
    <w:name w:val="Medium Grid 1 Accent 3"/>
    <w:basedOn w:val="a1"/>
    <w:uiPriority w:val="67"/>
    <w:rsid w:val="009120F6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2-3">
    <w:name w:val="Medium List 2 Accent 3"/>
    <w:basedOn w:val="a1"/>
    <w:uiPriority w:val="66"/>
    <w:rsid w:val="009120F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af3">
    <w:name w:val="footnote text"/>
    <w:basedOn w:val="a"/>
    <w:link w:val="af4"/>
    <w:rsid w:val="006A5880"/>
    <w:rPr>
      <w:sz w:val="20"/>
      <w:szCs w:val="20"/>
    </w:rPr>
  </w:style>
  <w:style w:type="character" w:customStyle="1" w:styleId="af4">
    <w:name w:val="Текст сноски Знак"/>
    <w:basedOn w:val="a0"/>
    <w:link w:val="af3"/>
    <w:rsid w:val="006A5880"/>
  </w:style>
  <w:style w:type="character" w:styleId="af5">
    <w:name w:val="footnote reference"/>
    <w:basedOn w:val="a0"/>
    <w:rsid w:val="006A5880"/>
    <w:rPr>
      <w:vertAlign w:val="superscript"/>
    </w:rPr>
  </w:style>
  <w:style w:type="paragraph" w:styleId="af6">
    <w:name w:val="endnote text"/>
    <w:basedOn w:val="a"/>
    <w:link w:val="af7"/>
    <w:rsid w:val="003B0FC6"/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rsid w:val="003B0FC6"/>
  </w:style>
  <w:style w:type="character" w:styleId="af8">
    <w:name w:val="endnote reference"/>
    <w:basedOn w:val="a0"/>
    <w:rsid w:val="003B0F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7700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25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904406">
          <w:marLeft w:val="57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92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04578">
          <w:marLeft w:val="57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9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5636">
          <w:marLeft w:val="51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4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8603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27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5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6517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4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268087">
          <w:marLeft w:val="72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0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007609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63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2499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62467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795738">
              <w:marLeft w:val="75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209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6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937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06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2385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966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0103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42470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68193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45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63991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5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781149">
          <w:marLeft w:val="57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09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7014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8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7509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12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06389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06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531263">
          <w:marLeft w:val="518"/>
          <w:marRight w:val="0"/>
          <w:marTop w:val="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9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41254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76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8933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2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6064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44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092903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0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78782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5023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78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8B6FE-216F-4717-ABFB-F3FA41145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1554</Words>
  <Characters>8861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10395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soboleva-en</dc:creator>
  <cp:lastModifiedBy>Шевцова Мария Викторовна</cp:lastModifiedBy>
  <cp:revision>2</cp:revision>
  <cp:lastPrinted>2016-05-24T18:03:00Z</cp:lastPrinted>
  <dcterms:created xsi:type="dcterms:W3CDTF">2016-11-15T06:16:00Z</dcterms:created>
  <dcterms:modified xsi:type="dcterms:W3CDTF">2016-11-15T06:16:00Z</dcterms:modified>
</cp:coreProperties>
</file>