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61" w:rsidRPr="00BD3F39" w:rsidRDefault="00F81961" w:rsidP="00F81961">
      <w:pPr>
        <w:jc w:val="center"/>
        <w:rPr>
          <w:b/>
          <w:bCs/>
          <w:sz w:val="24"/>
          <w:szCs w:val="24"/>
        </w:rPr>
      </w:pPr>
    </w:p>
    <w:p w:rsidR="00F81961" w:rsidRPr="00BD3F39" w:rsidRDefault="00F81961" w:rsidP="00F81961">
      <w:pPr>
        <w:rPr>
          <w:b/>
          <w:bCs/>
          <w:sz w:val="24"/>
          <w:szCs w:val="24"/>
        </w:rPr>
      </w:pPr>
      <w:r w:rsidRPr="006A6A51">
        <w:rPr>
          <w:noProof/>
        </w:rPr>
        <w:drawing>
          <wp:inline distT="0" distB="0" distL="0" distR="0" wp14:anchorId="3CE4AAC4" wp14:editId="2B77FEA4">
            <wp:extent cx="2044700" cy="56959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2" t="14171" r="59999" b="75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61" w:rsidRPr="00BD3F39" w:rsidRDefault="00F81961" w:rsidP="00F81961">
      <w:pPr>
        <w:jc w:val="center"/>
        <w:rPr>
          <w:b/>
          <w:bCs/>
          <w:sz w:val="24"/>
          <w:szCs w:val="24"/>
        </w:rPr>
      </w:pPr>
    </w:p>
    <w:p w:rsidR="00F81961" w:rsidRPr="00BD3F39" w:rsidRDefault="00F81961" w:rsidP="00F81961">
      <w:pPr>
        <w:jc w:val="center"/>
        <w:rPr>
          <w:b/>
          <w:bCs/>
          <w:sz w:val="24"/>
          <w:szCs w:val="24"/>
        </w:rPr>
      </w:pPr>
      <w:r w:rsidRPr="00BD3F39">
        <w:rPr>
          <w:b/>
          <w:bCs/>
          <w:sz w:val="24"/>
          <w:szCs w:val="24"/>
        </w:rPr>
        <w:t>Условия выдачи</w:t>
      </w:r>
    </w:p>
    <w:p w:rsidR="00F81961" w:rsidRPr="00BD3F39" w:rsidRDefault="00F81961" w:rsidP="00F81961">
      <w:pPr>
        <w:jc w:val="center"/>
        <w:rPr>
          <w:b/>
          <w:bCs/>
          <w:sz w:val="24"/>
          <w:szCs w:val="24"/>
        </w:rPr>
      </w:pPr>
      <w:r w:rsidRPr="00BD3F39">
        <w:rPr>
          <w:b/>
          <w:bCs/>
          <w:sz w:val="24"/>
          <w:szCs w:val="24"/>
        </w:rPr>
        <w:t xml:space="preserve">простых векселей </w:t>
      </w:r>
      <w:r>
        <w:rPr>
          <w:b/>
          <w:bCs/>
          <w:sz w:val="24"/>
          <w:szCs w:val="24"/>
        </w:rPr>
        <w:t>ПАО</w:t>
      </w:r>
      <w:r w:rsidRPr="00BD3F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Сбербанк</w:t>
      </w:r>
    </w:p>
    <w:p w:rsidR="00F81961" w:rsidRPr="00BD3F39" w:rsidRDefault="00F81961" w:rsidP="00F81961">
      <w:pPr>
        <w:jc w:val="right"/>
        <w:rPr>
          <w:b/>
          <w:bCs/>
        </w:rPr>
      </w:pPr>
    </w:p>
    <w:p w:rsidR="00F81961" w:rsidRPr="00BD3F39" w:rsidRDefault="00F81961" w:rsidP="00F81961">
      <w:pPr>
        <w:jc w:val="right"/>
        <w:rPr>
          <w:b/>
          <w:bCs/>
        </w:rPr>
      </w:pPr>
      <w:r w:rsidRPr="00BD3F39">
        <w:rPr>
          <w:b/>
          <w:bCs/>
        </w:rPr>
        <w:t>Код 012140072/</w:t>
      </w:r>
      <w:r>
        <w:rPr>
          <w:b/>
          <w:bCs/>
        </w:rPr>
        <w:t>4</w:t>
      </w:r>
    </w:p>
    <w:p w:rsidR="00F81961" w:rsidRPr="00BD3F39" w:rsidRDefault="00F81961" w:rsidP="00F81961">
      <w:pPr>
        <w:widowControl w:val="0"/>
        <w:jc w:val="right"/>
        <w:rPr>
          <w:sz w:val="24"/>
          <w:szCs w:val="24"/>
        </w:rPr>
      </w:pPr>
      <w:r w:rsidRPr="00BD3F39">
        <w:rPr>
          <w:sz w:val="24"/>
          <w:szCs w:val="24"/>
        </w:rPr>
        <w:t>Приложение №13 к Единому договору</w:t>
      </w:r>
    </w:p>
    <w:p w:rsidR="00F81961" w:rsidRPr="00BD3F39" w:rsidRDefault="00F81961" w:rsidP="00F81961">
      <w:pPr>
        <w:widowControl w:val="0"/>
        <w:jc w:val="right"/>
        <w:rPr>
          <w:caps/>
          <w:sz w:val="24"/>
          <w:szCs w:val="24"/>
        </w:rPr>
      </w:pPr>
    </w:p>
    <w:p w:rsidR="00F81961" w:rsidRPr="00BD3F39" w:rsidRDefault="00F81961" w:rsidP="00F81961">
      <w:pPr>
        <w:widowControl w:val="0"/>
        <w:jc w:val="right"/>
        <w:rPr>
          <w:caps/>
          <w:sz w:val="24"/>
          <w:szCs w:val="24"/>
        </w:rPr>
      </w:pPr>
    </w:p>
    <w:p w:rsidR="00F81961" w:rsidRPr="00F81961" w:rsidRDefault="00F81961" w:rsidP="00F81961">
      <w:pPr>
        <w:widowControl w:val="0"/>
        <w:jc w:val="center"/>
        <w:rPr>
          <w:b/>
          <w:bCs/>
          <w:sz w:val="24"/>
          <w:szCs w:val="24"/>
        </w:rPr>
      </w:pPr>
      <w:r w:rsidRPr="00F81961">
        <w:rPr>
          <w:b/>
          <w:bCs/>
          <w:sz w:val="24"/>
          <w:szCs w:val="24"/>
        </w:rPr>
        <w:t>1. Общие положения</w:t>
      </w:r>
    </w:p>
    <w:p w:rsidR="00F81961" w:rsidRPr="00F81961" w:rsidRDefault="00F81961" w:rsidP="00F81961">
      <w:pPr>
        <w:widowControl w:val="0"/>
        <w:jc w:val="center"/>
        <w:rPr>
          <w:b/>
          <w:bCs/>
          <w:sz w:val="24"/>
          <w:szCs w:val="24"/>
        </w:rPr>
      </w:pPr>
    </w:p>
    <w:p w:rsidR="00F81961" w:rsidRPr="00F81961" w:rsidRDefault="00F81961" w:rsidP="00F81961">
      <w:pPr>
        <w:jc w:val="both"/>
        <w:rPr>
          <w:sz w:val="24"/>
          <w:szCs w:val="24"/>
        </w:rPr>
      </w:pPr>
      <w:r w:rsidRPr="00F81961">
        <w:rPr>
          <w:sz w:val="24"/>
          <w:szCs w:val="24"/>
        </w:rPr>
        <w:tab/>
      </w:r>
      <w:r w:rsidRPr="00F81961">
        <w:rPr>
          <w:b/>
          <w:bCs/>
          <w:sz w:val="24"/>
          <w:szCs w:val="24"/>
        </w:rPr>
        <w:t>1.1</w:t>
      </w:r>
      <w:r w:rsidRPr="00F81961">
        <w:rPr>
          <w:sz w:val="24"/>
          <w:szCs w:val="24"/>
        </w:rPr>
        <w:t xml:space="preserve">. Публичное акционерное общество «Сбербанк России» (ПАО Сбербанк) (далее – Банк/ Сторона) в соответствии с Условиями выдачи простых векселей ПАО Сбербанк (далее – Условия выдачи) обязуется на основании Заявления о присоединении к Условиям выдачи (далее – Заявление) передавать в собственность, а Клиент (далее –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/ Сторона) (далее - Банк и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- Стороны) оплачивать и принимать простые векселя Банка.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1.2.</w:t>
      </w:r>
      <w:r w:rsidRPr="00F81961">
        <w:rPr>
          <w:sz w:val="24"/>
          <w:szCs w:val="24"/>
        </w:rPr>
        <w:t xml:space="preserve"> Условия выдачи и Заявление, надлежащим образом заполненное и подписанное </w:t>
      </w:r>
      <w:proofErr w:type="spellStart"/>
      <w:r w:rsidRPr="00F81961">
        <w:rPr>
          <w:sz w:val="24"/>
          <w:szCs w:val="24"/>
        </w:rPr>
        <w:t>Векселеприобретателем</w:t>
      </w:r>
      <w:proofErr w:type="spellEnd"/>
      <w:r w:rsidRPr="00F81961">
        <w:rPr>
          <w:sz w:val="24"/>
          <w:szCs w:val="24"/>
        </w:rPr>
        <w:t>, Условия размещения векселей</w:t>
      </w:r>
      <w:bookmarkStart w:id="0" w:name="_Ref337816374"/>
      <w:r w:rsidRPr="00F81961">
        <w:rPr>
          <w:rStyle w:val="a4"/>
        </w:rPr>
        <w:footnoteReference w:id="1"/>
      </w:r>
      <w:bookmarkEnd w:id="0"/>
      <w:r w:rsidRPr="00F81961">
        <w:rPr>
          <w:sz w:val="24"/>
          <w:szCs w:val="24"/>
        </w:rPr>
        <w:t>, Тарифы</w:t>
      </w:r>
      <w:r w:rsidRPr="00F81961">
        <w:rPr>
          <w:sz w:val="24"/>
          <w:szCs w:val="24"/>
          <w:vertAlign w:val="superscript"/>
        </w:rPr>
        <w:fldChar w:fldCharType="begin"/>
      </w:r>
      <w:r w:rsidRPr="00F81961">
        <w:rPr>
          <w:sz w:val="24"/>
          <w:szCs w:val="24"/>
          <w:vertAlign w:val="superscript"/>
        </w:rPr>
        <w:instrText xml:space="preserve"> NOTEREF _Ref337816374 \h  \* MERGEFORMAT </w:instrText>
      </w:r>
      <w:r w:rsidRPr="00F81961">
        <w:rPr>
          <w:sz w:val="24"/>
          <w:szCs w:val="24"/>
          <w:vertAlign w:val="superscript"/>
        </w:rPr>
      </w:r>
      <w:r w:rsidRPr="00F81961">
        <w:rPr>
          <w:sz w:val="24"/>
          <w:szCs w:val="24"/>
          <w:vertAlign w:val="superscript"/>
        </w:rPr>
        <w:fldChar w:fldCharType="separate"/>
      </w:r>
      <w:r w:rsidRPr="00F81961">
        <w:rPr>
          <w:sz w:val="24"/>
          <w:szCs w:val="24"/>
          <w:vertAlign w:val="superscript"/>
        </w:rPr>
        <w:t>105</w:t>
      </w:r>
      <w:r w:rsidRPr="00F81961">
        <w:rPr>
          <w:sz w:val="24"/>
          <w:szCs w:val="24"/>
          <w:vertAlign w:val="superscript"/>
        </w:rPr>
        <w:fldChar w:fldCharType="end"/>
      </w:r>
      <w:r w:rsidRPr="00F81961">
        <w:rPr>
          <w:sz w:val="24"/>
          <w:szCs w:val="24"/>
        </w:rPr>
        <w:t>, Размеры номиналов и операционное время</w:t>
      </w:r>
      <w:r w:rsidRPr="00F81961">
        <w:rPr>
          <w:sz w:val="24"/>
          <w:szCs w:val="24"/>
          <w:vertAlign w:val="superscript"/>
        </w:rPr>
        <w:fldChar w:fldCharType="begin"/>
      </w:r>
      <w:r w:rsidRPr="00F81961">
        <w:rPr>
          <w:sz w:val="24"/>
          <w:szCs w:val="24"/>
          <w:vertAlign w:val="superscript"/>
        </w:rPr>
        <w:instrText xml:space="preserve"> NOTEREF _Ref337816374 \h  \* MERGEFORMAT </w:instrText>
      </w:r>
      <w:r w:rsidRPr="00F81961">
        <w:rPr>
          <w:sz w:val="24"/>
          <w:szCs w:val="24"/>
          <w:vertAlign w:val="superscript"/>
        </w:rPr>
      </w:r>
      <w:r w:rsidRPr="00F81961">
        <w:rPr>
          <w:sz w:val="24"/>
          <w:szCs w:val="24"/>
          <w:vertAlign w:val="superscript"/>
        </w:rPr>
        <w:fldChar w:fldCharType="separate"/>
      </w:r>
      <w:r w:rsidRPr="00F81961">
        <w:rPr>
          <w:sz w:val="24"/>
          <w:szCs w:val="24"/>
          <w:vertAlign w:val="superscript"/>
        </w:rPr>
        <w:t>105</w:t>
      </w:r>
      <w:r w:rsidRPr="00F81961">
        <w:rPr>
          <w:sz w:val="24"/>
          <w:szCs w:val="24"/>
          <w:vertAlign w:val="superscript"/>
        </w:rPr>
        <w:fldChar w:fldCharType="end"/>
      </w:r>
      <w:r w:rsidRPr="00F81961">
        <w:rPr>
          <w:sz w:val="24"/>
          <w:szCs w:val="24"/>
        </w:rPr>
        <w:t xml:space="preserve"> являются в совокупности заключенным между Банком и  </w:t>
      </w:r>
      <w:proofErr w:type="spellStart"/>
      <w:r w:rsidRPr="00F81961">
        <w:rPr>
          <w:sz w:val="24"/>
          <w:szCs w:val="24"/>
        </w:rPr>
        <w:t>Векселеприобретателем</w:t>
      </w:r>
      <w:proofErr w:type="spellEnd"/>
      <w:r w:rsidRPr="00F81961">
        <w:rPr>
          <w:sz w:val="24"/>
          <w:szCs w:val="24"/>
        </w:rPr>
        <w:t xml:space="preserve"> Договором выдачи простых векселей ПАО Сбербанк (далее – Договор).</w:t>
      </w:r>
      <w:r w:rsidRPr="00F81961">
        <w:rPr>
          <w:rStyle w:val="a4"/>
        </w:rPr>
        <w:t xml:space="preserve"> </w:t>
      </w:r>
    </w:p>
    <w:p w:rsidR="00F81961" w:rsidRPr="00F81961" w:rsidRDefault="00F81961" w:rsidP="00F81961">
      <w:pPr>
        <w:widowControl w:val="0"/>
        <w:tabs>
          <w:tab w:val="num" w:pos="0"/>
        </w:tabs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1.3</w:t>
      </w:r>
      <w:r w:rsidRPr="00F81961">
        <w:rPr>
          <w:sz w:val="24"/>
          <w:szCs w:val="24"/>
        </w:rPr>
        <w:t xml:space="preserve">. Заключение Договора между Банком и </w:t>
      </w:r>
      <w:proofErr w:type="spellStart"/>
      <w:r w:rsidRPr="00F81961">
        <w:rPr>
          <w:sz w:val="24"/>
          <w:szCs w:val="24"/>
        </w:rPr>
        <w:t>Векселеприобретателем</w:t>
      </w:r>
      <w:proofErr w:type="spellEnd"/>
      <w:r w:rsidRPr="00F81961">
        <w:rPr>
          <w:sz w:val="24"/>
          <w:szCs w:val="24"/>
        </w:rPr>
        <w:t xml:space="preserve"> осуществляется путем присоединения </w:t>
      </w:r>
      <w:proofErr w:type="spellStart"/>
      <w:r w:rsidRPr="00F81961">
        <w:rPr>
          <w:sz w:val="24"/>
          <w:szCs w:val="24"/>
        </w:rPr>
        <w:t>Векселеприобретателя</w:t>
      </w:r>
      <w:proofErr w:type="spellEnd"/>
      <w:r w:rsidRPr="00F81961">
        <w:rPr>
          <w:sz w:val="24"/>
          <w:szCs w:val="24"/>
        </w:rPr>
        <w:t xml:space="preserve"> к настоящим Условиям выдачи, а также Условиям размещения векселей.</w:t>
      </w:r>
    </w:p>
    <w:p w:rsidR="00F81961" w:rsidRPr="00F81961" w:rsidRDefault="00F81961" w:rsidP="00F81961">
      <w:pPr>
        <w:widowControl w:val="0"/>
        <w:tabs>
          <w:tab w:val="num" w:pos="0"/>
        </w:tabs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 xml:space="preserve">1.4. </w:t>
      </w:r>
      <w:r w:rsidRPr="00F81961">
        <w:rPr>
          <w:sz w:val="24"/>
          <w:szCs w:val="24"/>
        </w:rPr>
        <w:t xml:space="preserve">Присоединение к Договору производится путем передачи Заявления в Банк. Заявление заполняется </w:t>
      </w:r>
      <w:proofErr w:type="spellStart"/>
      <w:r w:rsidRPr="00F81961">
        <w:rPr>
          <w:sz w:val="24"/>
          <w:szCs w:val="24"/>
        </w:rPr>
        <w:t>Векселеприобретателем</w:t>
      </w:r>
      <w:proofErr w:type="spellEnd"/>
      <w:r w:rsidRPr="00F81961">
        <w:rPr>
          <w:sz w:val="24"/>
          <w:szCs w:val="24"/>
        </w:rPr>
        <w:t xml:space="preserve"> самостоятельно и должно содержать полный перечень предусмотренных его формой реквизитов, обязательных к заполнению, и условий (за исключением даты и номера Договора, заполняемых Банком).</w:t>
      </w:r>
    </w:p>
    <w:p w:rsidR="00F81961" w:rsidRPr="00F81961" w:rsidRDefault="00F81961" w:rsidP="00F81961">
      <w:pPr>
        <w:widowControl w:val="0"/>
        <w:tabs>
          <w:tab w:val="num" w:pos="0"/>
        </w:tabs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1.5.</w:t>
      </w:r>
      <w:r w:rsidRPr="00F81961">
        <w:rPr>
          <w:sz w:val="24"/>
          <w:szCs w:val="24"/>
        </w:rPr>
        <w:t xml:space="preserve"> Договор заключается на основании Заявления на Условиях выдачи и в соответствии с Условиями размещения векселей, опубликованными на официальном сайте Банка (</w:t>
      </w:r>
      <w:hyperlink r:id="rId8" w:history="1">
        <w:r w:rsidRPr="00F81961">
          <w:rPr>
            <w:rStyle w:val="a3"/>
            <w:sz w:val="24"/>
            <w:szCs w:val="24"/>
            <w:lang w:val="en-US"/>
          </w:rPr>
          <w:t>www</w:t>
        </w:r>
        <w:r w:rsidRPr="00F81961">
          <w:rPr>
            <w:rStyle w:val="a3"/>
            <w:sz w:val="24"/>
            <w:szCs w:val="24"/>
          </w:rPr>
          <w:t>.sberbank.ru</w:t>
        </w:r>
      </w:hyperlink>
      <w:r w:rsidRPr="00F81961">
        <w:rPr>
          <w:sz w:val="24"/>
          <w:szCs w:val="24"/>
        </w:rPr>
        <w:t xml:space="preserve">) на дату приема Банком Заявления от </w:t>
      </w:r>
      <w:proofErr w:type="spellStart"/>
      <w:r w:rsidRPr="00F81961">
        <w:rPr>
          <w:sz w:val="24"/>
          <w:szCs w:val="24"/>
        </w:rPr>
        <w:t>Векселеприобретателя</w:t>
      </w:r>
      <w:proofErr w:type="spellEnd"/>
      <w:r w:rsidRPr="00F81961">
        <w:rPr>
          <w:sz w:val="24"/>
          <w:szCs w:val="24"/>
        </w:rPr>
        <w:t xml:space="preserve">, для срока размещения, вексельной суммы и валюты номинала, указанных в Заявлении. </w:t>
      </w:r>
    </w:p>
    <w:p w:rsidR="00F81961" w:rsidRPr="00F81961" w:rsidRDefault="00F81961" w:rsidP="00F81961">
      <w:pPr>
        <w:ind w:firstLine="709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1.6.</w:t>
      </w:r>
      <w:r w:rsidRPr="00F81961">
        <w:rPr>
          <w:sz w:val="24"/>
          <w:szCs w:val="24"/>
        </w:rPr>
        <w:t xml:space="preserve"> Стороны признают, что Заявление, полученное Стороной в виде электронного сообщения, подписанного электронной подписью другой Стороны, по системе «Сбербанк Бизнес Онлайн», системе «Сбербанк Бизнес»; полученное Стороной в виде файла свободного формата, вложенного в электронное сообщение, подписанное электронной подписью другой Стороны, по системе «Сбербанк Бизнес Онлайн»/ «Сбербанк Бизнес» - системы дистанционного обслуживания (далее – СДО), имеет равную юридическую силу:</w:t>
      </w:r>
    </w:p>
    <w:p w:rsidR="00F81961" w:rsidRPr="00F81961" w:rsidRDefault="00F81961" w:rsidP="00F81961">
      <w:pPr>
        <w:numPr>
          <w:ilvl w:val="0"/>
          <w:numId w:val="2"/>
        </w:numPr>
        <w:tabs>
          <w:tab w:val="clear" w:pos="1429"/>
          <w:tab w:val="num" w:pos="1134"/>
        </w:tabs>
        <w:ind w:left="1134" w:hanging="283"/>
        <w:jc w:val="both"/>
        <w:rPr>
          <w:sz w:val="24"/>
          <w:szCs w:val="24"/>
        </w:rPr>
      </w:pPr>
      <w:r w:rsidRPr="00F81961">
        <w:rPr>
          <w:color w:val="000000"/>
          <w:sz w:val="24"/>
          <w:szCs w:val="24"/>
        </w:rPr>
        <w:t xml:space="preserve">с надлежаще оформленным и собственноручно подписанным представителем </w:t>
      </w:r>
      <w:proofErr w:type="spellStart"/>
      <w:r w:rsidRPr="00F81961">
        <w:rPr>
          <w:sz w:val="24"/>
          <w:szCs w:val="24"/>
        </w:rPr>
        <w:t>Векселеприобретателя</w:t>
      </w:r>
      <w:proofErr w:type="spellEnd"/>
      <w:r w:rsidRPr="00F81961">
        <w:rPr>
          <w:color w:val="000000"/>
          <w:sz w:val="24"/>
          <w:szCs w:val="24"/>
        </w:rPr>
        <w:t xml:space="preserve"> Заявлением на бумажном носителе;</w:t>
      </w:r>
    </w:p>
    <w:p w:rsidR="00F81961" w:rsidRPr="00F81961" w:rsidRDefault="00F81961" w:rsidP="00F81961">
      <w:pPr>
        <w:numPr>
          <w:ilvl w:val="0"/>
          <w:numId w:val="2"/>
        </w:numPr>
        <w:tabs>
          <w:tab w:val="clear" w:pos="1429"/>
          <w:tab w:val="num" w:pos="1134"/>
        </w:tabs>
        <w:ind w:left="1134" w:hanging="283"/>
        <w:jc w:val="both"/>
        <w:rPr>
          <w:sz w:val="24"/>
          <w:szCs w:val="24"/>
        </w:rPr>
      </w:pPr>
      <w:r w:rsidRPr="00F81961">
        <w:rPr>
          <w:color w:val="000000"/>
          <w:sz w:val="24"/>
          <w:szCs w:val="24"/>
        </w:rPr>
        <w:t xml:space="preserve">с надлежаще оформленной копией Заявления, представляемой Банком в соответствии с п.2.10 настоящих </w:t>
      </w:r>
      <w:r w:rsidRPr="00F81961">
        <w:rPr>
          <w:sz w:val="24"/>
          <w:szCs w:val="24"/>
        </w:rPr>
        <w:t>Услови</w:t>
      </w:r>
      <w:r w:rsidRPr="00F81961">
        <w:rPr>
          <w:color w:val="000000"/>
          <w:sz w:val="24"/>
          <w:szCs w:val="24"/>
        </w:rPr>
        <w:t>й выдачи.</w:t>
      </w:r>
    </w:p>
    <w:p w:rsidR="00F81961" w:rsidRPr="00F81961" w:rsidRDefault="00F81961" w:rsidP="00F81961">
      <w:pPr>
        <w:widowControl w:val="0"/>
        <w:tabs>
          <w:tab w:val="num" w:pos="0"/>
        </w:tabs>
        <w:ind w:firstLine="720"/>
        <w:jc w:val="both"/>
        <w:rPr>
          <w:sz w:val="24"/>
          <w:szCs w:val="24"/>
        </w:rPr>
      </w:pPr>
    </w:p>
    <w:p w:rsidR="00F81961" w:rsidRPr="00F81961" w:rsidRDefault="00F81961" w:rsidP="00F81961">
      <w:pPr>
        <w:ind w:firstLine="720"/>
        <w:jc w:val="center"/>
        <w:rPr>
          <w:b/>
          <w:bCs/>
          <w:sz w:val="24"/>
          <w:szCs w:val="24"/>
        </w:rPr>
      </w:pPr>
      <w:r w:rsidRPr="00F81961">
        <w:rPr>
          <w:b/>
          <w:bCs/>
          <w:sz w:val="24"/>
          <w:szCs w:val="24"/>
        </w:rPr>
        <w:t>2. Основные условия Договора.</w:t>
      </w:r>
    </w:p>
    <w:p w:rsidR="00F81961" w:rsidRPr="00F81961" w:rsidRDefault="00F81961" w:rsidP="00F81961">
      <w:pPr>
        <w:ind w:firstLine="720"/>
        <w:jc w:val="center"/>
        <w:rPr>
          <w:b/>
          <w:bCs/>
          <w:sz w:val="24"/>
          <w:szCs w:val="24"/>
        </w:rPr>
      </w:pP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2.1.</w:t>
      </w:r>
      <w:r w:rsidRPr="00F81961">
        <w:rPr>
          <w:sz w:val="24"/>
          <w:szCs w:val="24"/>
        </w:rPr>
        <w:t xml:space="preserve"> В рамках настоящих Условий выдачи Банк выдает: 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  <w:u w:val="single"/>
        </w:rPr>
      </w:pPr>
      <w:r w:rsidRPr="00F81961">
        <w:rPr>
          <w:sz w:val="24"/>
          <w:szCs w:val="24"/>
        </w:rPr>
        <w:lastRenderedPageBreak/>
        <w:t xml:space="preserve">2.1.1. </w:t>
      </w:r>
      <w:r w:rsidRPr="00F81961">
        <w:rPr>
          <w:sz w:val="24"/>
          <w:szCs w:val="24"/>
          <w:u w:val="single"/>
        </w:rPr>
        <w:t xml:space="preserve">простые процентные векселя сроком платежа «по предъявлении, но не ранее и не позднее». 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За период с даты составления векселя Банк начисляет на вексельную сумму (номинал векселя) проценты в соответствии с Условиями размещения, действующими на дату поступления Заявления в Банк.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 xml:space="preserve">При исчислении процентов в расчет принимается фактическое количество календарных дней с даты составления векселя по дату его предъявления к оплате (включительно) в пределах срока платежа. Начисленные проценты уплачиваются векселедержателю одновременно с вексельной суммой. По окончании срока, в течение которого вексель должен быть предъявлен к платежу в соответствии с вексельным законодательством, проценты не начисляются. 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Срок платежа указывается в Заявлении, исчисляется в календарных днях с даты составления векселя (ей) и датой платежа является последний из этих дней.</w:t>
      </w:r>
    </w:p>
    <w:p w:rsidR="00F81961" w:rsidRPr="00F81961" w:rsidRDefault="00F81961" w:rsidP="00F81961">
      <w:pPr>
        <w:widowControl w:val="0"/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Отсчет сроков платежа и начисления процентов, установленных настоящим Договором, начинается с даты составления векселя (ей). В сроки не включается день, от которого срок начинает течь.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  <w:u w:val="single"/>
        </w:rPr>
      </w:pPr>
      <w:r w:rsidRPr="00F81961">
        <w:rPr>
          <w:sz w:val="24"/>
          <w:szCs w:val="24"/>
          <w:u w:val="single"/>
        </w:rPr>
        <w:t>2.1.2. Простые дисконтные векселя</w:t>
      </w:r>
      <w:r w:rsidRPr="00F81961">
        <w:rPr>
          <w:b/>
          <w:bCs/>
          <w:sz w:val="24"/>
          <w:szCs w:val="24"/>
          <w:u w:val="single"/>
        </w:rPr>
        <w:t xml:space="preserve"> </w:t>
      </w:r>
      <w:r w:rsidRPr="00F81961">
        <w:rPr>
          <w:sz w:val="24"/>
          <w:szCs w:val="24"/>
          <w:u w:val="single"/>
        </w:rPr>
        <w:t xml:space="preserve">сроком платежа «по предъявлении, но не ранее». 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 xml:space="preserve">Срок платежа исчисляется в календарных днях. </w:t>
      </w:r>
    </w:p>
    <w:p w:rsidR="00F81961" w:rsidRPr="00F81961" w:rsidRDefault="00F81961" w:rsidP="00F81961">
      <w:pPr>
        <w:ind w:firstLine="720"/>
        <w:jc w:val="both"/>
        <w:rPr>
          <w:color w:val="000000"/>
          <w:sz w:val="24"/>
          <w:szCs w:val="24"/>
        </w:rPr>
      </w:pPr>
      <w:r w:rsidRPr="00F81961">
        <w:rPr>
          <w:color w:val="000000"/>
          <w:sz w:val="24"/>
          <w:szCs w:val="24"/>
        </w:rPr>
        <w:t>Отсчет срока платежа начинается с даты составления векселя (ей). В срок не включается день, от которого срок начинает течь.</w:t>
      </w:r>
    </w:p>
    <w:p w:rsidR="00F81961" w:rsidRPr="00F81961" w:rsidRDefault="00F81961" w:rsidP="00F81961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F81961">
        <w:rPr>
          <w:sz w:val="24"/>
          <w:szCs w:val="24"/>
        </w:rPr>
        <w:t>Датой платежа является последний из дней срока платежа.</w:t>
      </w:r>
    </w:p>
    <w:p w:rsidR="00F81961" w:rsidRPr="00F81961" w:rsidRDefault="00F81961" w:rsidP="00F81961">
      <w:pPr>
        <w:widowControl w:val="0"/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Номинал выдаваемых векселей совпадает с ценой их реализации.</w:t>
      </w:r>
    </w:p>
    <w:p w:rsidR="00F81961" w:rsidRPr="00F81961" w:rsidRDefault="00F81961" w:rsidP="00F81961">
      <w:pPr>
        <w:widowControl w:val="0"/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2.2.</w:t>
      </w:r>
      <w:r w:rsidRPr="00F81961">
        <w:rPr>
          <w:sz w:val="24"/>
          <w:szCs w:val="24"/>
        </w:rPr>
        <w:t xml:space="preserve">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предоставляет в Банк Заявление (Приложение №1 к настоящим Условиям выдачи) в течение операционного дня.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в Заявлении должен указать размер перечисляемой суммы, вид срока платежа, количество векселей, требуемую разбивку суммы по номиналам векселей, процентную ставку при приобретении процентных векселей, а также количество дней исчисления срока платежа.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 xml:space="preserve">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в рамках настоящих Условий выдачи может приобретать доходные (процентные) и бездоходные (дисконтные) векселя с номиналом, как в рублях, так и в иностранной валюте. Для приобретения векселя с номиналом в иностранной валюте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перечисляет на счет Банка денежные средства в валюте номинала векселя.</w:t>
      </w:r>
    </w:p>
    <w:p w:rsidR="00F81961" w:rsidRPr="00F81961" w:rsidRDefault="00F81961" w:rsidP="00F81961">
      <w:pPr>
        <w:widowControl w:val="0"/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 xml:space="preserve">2.3.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перечисляет на счет Банка денежные средства на приобретение простого (</w:t>
      </w:r>
      <w:proofErr w:type="spellStart"/>
      <w:r w:rsidRPr="00F81961">
        <w:rPr>
          <w:sz w:val="24"/>
          <w:szCs w:val="24"/>
        </w:rPr>
        <w:t>ых</w:t>
      </w:r>
      <w:proofErr w:type="spellEnd"/>
      <w:r w:rsidRPr="00F81961">
        <w:rPr>
          <w:sz w:val="24"/>
          <w:szCs w:val="24"/>
        </w:rPr>
        <w:t xml:space="preserve">) векселя (ей), сроком платежа согласно пункта 2.1 настоящих Условий выдачи и Заявления, а также перечисляет/ вносит наличными сумму платы за услуги Банка по осуществлению операции по выдаче векселя (ей) в соответствии с действующими тарифами. </w:t>
      </w:r>
    </w:p>
    <w:p w:rsidR="00F81961" w:rsidRPr="00F81961" w:rsidRDefault="00F81961" w:rsidP="00F81961">
      <w:pPr>
        <w:widowControl w:val="0"/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2.3.1.</w:t>
      </w:r>
      <w:r w:rsidRPr="00F81961">
        <w:rPr>
          <w:sz w:val="24"/>
          <w:szCs w:val="24"/>
        </w:rPr>
        <w:t xml:space="preserve"> Банк не выдает вексель (я) в случае расхождения:</w:t>
      </w:r>
    </w:p>
    <w:p w:rsidR="00F81961" w:rsidRPr="00F81961" w:rsidRDefault="00F81961" w:rsidP="00F81961">
      <w:pPr>
        <w:pStyle w:val="12"/>
        <w:widowControl w:val="0"/>
        <w:numPr>
          <w:ilvl w:val="0"/>
          <w:numId w:val="3"/>
        </w:numPr>
        <w:autoSpaceDE w:val="0"/>
        <w:autoSpaceDN w:val="0"/>
        <w:ind w:left="1134" w:hanging="283"/>
        <w:jc w:val="both"/>
      </w:pPr>
      <w:r w:rsidRPr="00F81961">
        <w:t xml:space="preserve">суммы, указанной в Заявлении, с суммой, фактически поступившей от </w:t>
      </w:r>
      <w:proofErr w:type="spellStart"/>
      <w:r w:rsidRPr="00F81961">
        <w:t>Векселеприобретателя</w:t>
      </w:r>
      <w:proofErr w:type="spellEnd"/>
      <w:r w:rsidRPr="00F81961">
        <w:t xml:space="preserve"> на счет Банка;</w:t>
      </w:r>
    </w:p>
    <w:p w:rsidR="00F81961" w:rsidRPr="00F81961" w:rsidRDefault="00F81961" w:rsidP="00F81961">
      <w:pPr>
        <w:pStyle w:val="12"/>
        <w:widowControl w:val="0"/>
        <w:numPr>
          <w:ilvl w:val="0"/>
          <w:numId w:val="3"/>
        </w:numPr>
        <w:autoSpaceDE w:val="0"/>
        <w:autoSpaceDN w:val="0"/>
        <w:ind w:left="1134" w:hanging="283"/>
        <w:jc w:val="both"/>
      </w:pPr>
      <w:r w:rsidRPr="00F81961">
        <w:t>параметров векселя (ей), указанных в Заявлении, с Условиями размещения, тарифами и размерами номиналов, установленными в Банке (п.1.2 настоящих Условий выдачи).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2.4.</w:t>
      </w:r>
      <w:r w:rsidRPr="00F81961">
        <w:rPr>
          <w:sz w:val="24"/>
          <w:szCs w:val="24"/>
        </w:rPr>
        <w:t xml:space="preserve"> Если сумма денежных средств, указанных в Заявлении, не поступила на счет Банка в течение одного рабочего дня с даты предоставления Заявления в Банк (дата предоставления Заявления в расчет не включается), Банк:</w:t>
      </w:r>
    </w:p>
    <w:p w:rsidR="00F81961" w:rsidRPr="00F81961" w:rsidRDefault="00F81961" w:rsidP="00F81961">
      <w:pPr>
        <w:pStyle w:val="a7"/>
        <w:numPr>
          <w:ilvl w:val="0"/>
          <w:numId w:val="5"/>
        </w:numPr>
        <w:autoSpaceDE w:val="0"/>
        <w:autoSpaceDN w:val="0"/>
        <w:ind w:left="1134" w:hanging="283"/>
        <w:jc w:val="both"/>
      </w:pPr>
      <w:r w:rsidRPr="00F81961">
        <w:t xml:space="preserve">по векселям сроком платежа «по предъявлении, но не ранее и не позднее» - не производит выдачу векселя(ей), письменно сообщив об этом </w:t>
      </w:r>
      <w:proofErr w:type="spellStart"/>
      <w:r w:rsidRPr="00F81961">
        <w:t>Векселеприобретателю</w:t>
      </w:r>
      <w:proofErr w:type="spellEnd"/>
      <w:r w:rsidRPr="00F81961">
        <w:t xml:space="preserve"> и возвратив поступившие по истечении указанного срока денежные средства на счет </w:t>
      </w:r>
      <w:proofErr w:type="spellStart"/>
      <w:r w:rsidRPr="00F81961">
        <w:t>Векселеприобретателя</w:t>
      </w:r>
      <w:proofErr w:type="spellEnd"/>
      <w:r w:rsidRPr="00F81961">
        <w:t xml:space="preserve"> в срок не позднее двух рабочих дней с даты поступления денежных средств на счет Банка;</w:t>
      </w:r>
    </w:p>
    <w:p w:rsidR="00F81961" w:rsidRPr="00F81961" w:rsidRDefault="00F81961" w:rsidP="00F81961">
      <w:pPr>
        <w:pStyle w:val="a7"/>
        <w:numPr>
          <w:ilvl w:val="0"/>
          <w:numId w:val="5"/>
        </w:numPr>
        <w:autoSpaceDE w:val="0"/>
        <w:autoSpaceDN w:val="0"/>
        <w:ind w:left="1134" w:hanging="283"/>
        <w:jc w:val="both"/>
      </w:pPr>
      <w:r w:rsidRPr="00F81961">
        <w:lastRenderedPageBreak/>
        <w:t xml:space="preserve">по векселям сроком платежа «по предъявлении, но не ранее» - вправе не производить выдачу векселя(ей), письменно сообщив об этом </w:t>
      </w:r>
      <w:proofErr w:type="spellStart"/>
      <w:r w:rsidRPr="00F81961">
        <w:t>Векселеприобретателю</w:t>
      </w:r>
      <w:proofErr w:type="spellEnd"/>
      <w:r w:rsidRPr="00F81961">
        <w:t xml:space="preserve"> и возвратив поступившие по истечении указанного срока денежные средства на счет </w:t>
      </w:r>
      <w:proofErr w:type="spellStart"/>
      <w:r w:rsidRPr="00F81961">
        <w:t>Векселеприобретателя</w:t>
      </w:r>
      <w:proofErr w:type="spellEnd"/>
      <w:r w:rsidRPr="00F81961">
        <w:t xml:space="preserve"> в срок не позднее двух рабочих дней с даты поступления денежных средств на счет Банка.</w:t>
      </w:r>
    </w:p>
    <w:p w:rsidR="00F81961" w:rsidRPr="00F81961" w:rsidRDefault="00F81961" w:rsidP="00F81961">
      <w:pPr>
        <w:widowControl w:val="0"/>
        <w:ind w:firstLine="720"/>
        <w:jc w:val="both"/>
        <w:rPr>
          <w:sz w:val="24"/>
          <w:szCs w:val="24"/>
        </w:rPr>
      </w:pPr>
      <w:r w:rsidRPr="00F81961">
        <w:rPr>
          <w:b/>
          <w:bCs/>
          <w:color w:val="000000"/>
          <w:sz w:val="24"/>
          <w:szCs w:val="24"/>
        </w:rPr>
        <w:t>2.5.</w:t>
      </w:r>
      <w:r w:rsidRPr="00F81961">
        <w:rPr>
          <w:sz w:val="24"/>
          <w:szCs w:val="24"/>
        </w:rPr>
        <w:t xml:space="preserve"> В платежном документе в поле «Назначение платежа/ Детали платежа» перед текстовой частью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проставляет ключевое слово «</w:t>
      </w:r>
      <w:r w:rsidRPr="00F81961">
        <w:rPr>
          <w:sz w:val="24"/>
          <w:szCs w:val="24"/>
          <w:lang w:val="en-US"/>
        </w:rPr>
        <w:t>RQFS</w:t>
      </w:r>
      <w:r w:rsidRPr="00F81961">
        <w:rPr>
          <w:sz w:val="24"/>
          <w:szCs w:val="24"/>
        </w:rPr>
        <w:t xml:space="preserve">» и, без отрыва (отступа), номер Договора. (Например, </w:t>
      </w:r>
      <w:r w:rsidRPr="00F81961">
        <w:rPr>
          <w:sz w:val="24"/>
          <w:szCs w:val="24"/>
          <w:lang w:val="en-US"/>
        </w:rPr>
        <w:t>RQFS</w:t>
      </w:r>
      <w:r w:rsidRPr="00F81961">
        <w:rPr>
          <w:sz w:val="24"/>
          <w:szCs w:val="24"/>
        </w:rPr>
        <w:t>ПУ-16050025/2</w:t>
      </w:r>
      <w:r w:rsidRPr="00F81961">
        <w:rPr>
          <w:i/>
          <w:iCs/>
          <w:sz w:val="24"/>
          <w:szCs w:val="24"/>
        </w:rPr>
        <w:t>).</w:t>
      </w:r>
    </w:p>
    <w:p w:rsidR="00F81961" w:rsidRPr="00F81961" w:rsidRDefault="00F81961" w:rsidP="00F81961">
      <w:pPr>
        <w:ind w:firstLine="720"/>
        <w:jc w:val="both"/>
        <w:rPr>
          <w:color w:val="000000"/>
          <w:sz w:val="24"/>
          <w:szCs w:val="24"/>
        </w:rPr>
      </w:pPr>
      <w:r w:rsidRPr="00F81961">
        <w:rPr>
          <w:b/>
          <w:bCs/>
          <w:color w:val="000000"/>
          <w:sz w:val="24"/>
          <w:szCs w:val="24"/>
        </w:rPr>
        <w:t>2.6.</w:t>
      </w:r>
      <w:r w:rsidRPr="00F81961">
        <w:rPr>
          <w:color w:val="000000"/>
          <w:sz w:val="24"/>
          <w:szCs w:val="24"/>
        </w:rPr>
        <w:t xml:space="preserve"> В случае перечисления </w:t>
      </w:r>
      <w:proofErr w:type="spellStart"/>
      <w:r w:rsidRPr="00F81961">
        <w:rPr>
          <w:color w:val="000000"/>
          <w:sz w:val="24"/>
          <w:szCs w:val="24"/>
        </w:rPr>
        <w:t>Векселеприобретателем</w:t>
      </w:r>
      <w:proofErr w:type="spellEnd"/>
      <w:r w:rsidRPr="00F81961">
        <w:rPr>
          <w:color w:val="000000"/>
          <w:sz w:val="24"/>
          <w:szCs w:val="24"/>
        </w:rPr>
        <w:t xml:space="preserve"> денежных средств со счета, открытого в структурном подразделении Банка, не осуществляющем выдачу векселя (ей), или иной кредитной организации, датой составления векселя указывается:</w:t>
      </w:r>
    </w:p>
    <w:p w:rsidR="00F81961" w:rsidRPr="00F81961" w:rsidRDefault="00F81961" w:rsidP="00F81961">
      <w:pPr>
        <w:ind w:left="993" w:hanging="142"/>
        <w:jc w:val="both"/>
        <w:rPr>
          <w:color w:val="000000"/>
          <w:sz w:val="24"/>
          <w:szCs w:val="24"/>
        </w:rPr>
      </w:pPr>
      <w:r w:rsidRPr="00F81961">
        <w:rPr>
          <w:color w:val="000000"/>
          <w:sz w:val="24"/>
          <w:szCs w:val="24"/>
        </w:rPr>
        <w:t>- дата зачисления денежных средств на корреспондентский счет (</w:t>
      </w:r>
      <w:proofErr w:type="spellStart"/>
      <w:r w:rsidRPr="00F81961">
        <w:rPr>
          <w:color w:val="000000"/>
          <w:sz w:val="24"/>
          <w:szCs w:val="24"/>
        </w:rPr>
        <w:t>субсчет</w:t>
      </w:r>
      <w:proofErr w:type="spellEnd"/>
      <w:r w:rsidRPr="00F81961">
        <w:rPr>
          <w:color w:val="000000"/>
          <w:sz w:val="24"/>
          <w:szCs w:val="24"/>
        </w:rPr>
        <w:t>)/ на счет ВТО Банка, осуществляющего выдачу векселя (ей), если сумма зачислена в течение операционного дня;</w:t>
      </w:r>
    </w:p>
    <w:p w:rsidR="00F81961" w:rsidRPr="00F81961" w:rsidRDefault="00F81961" w:rsidP="00F81961">
      <w:pPr>
        <w:ind w:left="993" w:hanging="142"/>
        <w:jc w:val="both"/>
        <w:rPr>
          <w:color w:val="000000"/>
          <w:sz w:val="24"/>
          <w:szCs w:val="24"/>
        </w:rPr>
      </w:pPr>
      <w:r w:rsidRPr="00F81961">
        <w:rPr>
          <w:color w:val="000000"/>
          <w:sz w:val="24"/>
          <w:szCs w:val="24"/>
        </w:rPr>
        <w:t>- дата первого рабочего дня, следующего за днем зачисления денежных средств на корреспондентский счет (</w:t>
      </w:r>
      <w:proofErr w:type="spellStart"/>
      <w:r w:rsidRPr="00F81961">
        <w:rPr>
          <w:color w:val="000000"/>
          <w:sz w:val="24"/>
          <w:szCs w:val="24"/>
        </w:rPr>
        <w:t>субсчет</w:t>
      </w:r>
      <w:proofErr w:type="spellEnd"/>
      <w:r w:rsidRPr="00F81961">
        <w:rPr>
          <w:color w:val="000000"/>
          <w:sz w:val="24"/>
          <w:szCs w:val="24"/>
        </w:rPr>
        <w:t xml:space="preserve">)/ на счет ВТО Банка, осуществляющего выдачу векселя (ей), если сумма зачислена по истечении операционного дня. Банк и </w:t>
      </w:r>
      <w:proofErr w:type="spellStart"/>
      <w:r w:rsidRPr="00F81961">
        <w:rPr>
          <w:color w:val="000000"/>
          <w:sz w:val="24"/>
          <w:szCs w:val="24"/>
        </w:rPr>
        <w:t>Векселеприобретатель</w:t>
      </w:r>
      <w:proofErr w:type="spellEnd"/>
      <w:r w:rsidRPr="00F81961">
        <w:rPr>
          <w:color w:val="000000"/>
          <w:sz w:val="24"/>
          <w:szCs w:val="24"/>
        </w:rPr>
        <w:t xml:space="preserve"> договорились, что в этом случае поступившие денежные средства должны будут рассматриваться в качестве предоплаты по векселю(ям).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2.7.</w:t>
      </w:r>
      <w:r w:rsidRPr="00F81961">
        <w:rPr>
          <w:sz w:val="24"/>
          <w:szCs w:val="24"/>
        </w:rPr>
        <w:t xml:space="preserve"> Денежные средства на приобретение векселя (ей) и сумма платы за услугу Банка по выдаче векселя (ей) не могут быть внесены/ перечислены другим лицом.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2.8.</w:t>
      </w:r>
      <w:r w:rsidRPr="00F81961">
        <w:rPr>
          <w:sz w:val="24"/>
          <w:szCs w:val="24"/>
        </w:rPr>
        <w:t xml:space="preserve">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или его представитель вправе получить указанный(е) в Заявлении и оформленный(е) Банком вексель(я) в течение двух рабочих дней, считая с даты обращения в Банк. Выдача Банком векселя (ей) </w:t>
      </w:r>
      <w:proofErr w:type="spellStart"/>
      <w:r w:rsidRPr="00F81961">
        <w:rPr>
          <w:sz w:val="24"/>
          <w:szCs w:val="24"/>
        </w:rPr>
        <w:t>Векселеприобретателю</w:t>
      </w:r>
      <w:proofErr w:type="spellEnd"/>
      <w:r w:rsidRPr="00F81961">
        <w:rPr>
          <w:sz w:val="24"/>
          <w:szCs w:val="24"/>
        </w:rPr>
        <w:t xml:space="preserve"> осуществляется по Акту приема-передачи.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или его представитель получает вексель(я) при предъявлении документов, опубликованных на официальном сайте Банка (</w:t>
      </w:r>
      <w:hyperlink r:id="rId9" w:history="1">
        <w:r w:rsidRPr="00F81961">
          <w:rPr>
            <w:rStyle w:val="a3"/>
            <w:sz w:val="24"/>
            <w:szCs w:val="24"/>
            <w:lang w:val="en-US"/>
          </w:rPr>
          <w:t>www</w:t>
        </w:r>
        <w:r w:rsidRPr="00F81961">
          <w:rPr>
            <w:rStyle w:val="a3"/>
            <w:sz w:val="24"/>
            <w:szCs w:val="24"/>
          </w:rPr>
          <w:t>.sberbank.ru</w:t>
        </w:r>
      </w:hyperlink>
      <w:r w:rsidRPr="00F81961">
        <w:rPr>
          <w:sz w:val="24"/>
          <w:szCs w:val="24"/>
        </w:rPr>
        <w:t xml:space="preserve">). Банк осуществляет проверку предъявленных документов не более двух рабочих дней. 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Акт приема-передачи векселей является неотъемлемой частью Договора.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2.9.</w:t>
      </w:r>
      <w:r w:rsidRPr="00F81961">
        <w:rPr>
          <w:rStyle w:val="a4"/>
        </w:rPr>
        <w:t xml:space="preserve"> </w:t>
      </w:r>
      <w:r w:rsidRPr="00F81961">
        <w:rPr>
          <w:sz w:val="24"/>
          <w:szCs w:val="24"/>
        </w:rPr>
        <w:t xml:space="preserve">При неполучении </w:t>
      </w:r>
      <w:proofErr w:type="spellStart"/>
      <w:r w:rsidRPr="00F81961">
        <w:rPr>
          <w:sz w:val="24"/>
          <w:szCs w:val="24"/>
        </w:rPr>
        <w:t>Векселеприобретателем</w:t>
      </w:r>
      <w:proofErr w:type="spellEnd"/>
      <w:r w:rsidRPr="00F81961">
        <w:rPr>
          <w:sz w:val="24"/>
          <w:szCs w:val="24"/>
        </w:rPr>
        <w:t xml:space="preserve"> оформленного(</w:t>
      </w:r>
      <w:proofErr w:type="spellStart"/>
      <w:r w:rsidRPr="00F81961">
        <w:rPr>
          <w:sz w:val="24"/>
          <w:szCs w:val="24"/>
        </w:rPr>
        <w:t>ых</w:t>
      </w:r>
      <w:proofErr w:type="spellEnd"/>
      <w:r w:rsidRPr="00F81961">
        <w:rPr>
          <w:sz w:val="24"/>
          <w:szCs w:val="24"/>
        </w:rPr>
        <w:t xml:space="preserve">) Банком векселя(ей) в течение 3-х рабочих дней после поступления в полном объеме денежных средств по Заявлению на счет Банка, вексель(я) </w:t>
      </w:r>
      <w:proofErr w:type="spellStart"/>
      <w:r w:rsidRPr="00F81961">
        <w:rPr>
          <w:sz w:val="24"/>
          <w:szCs w:val="24"/>
        </w:rPr>
        <w:t>принимае</w:t>
      </w:r>
      <w:proofErr w:type="spellEnd"/>
      <w:r w:rsidRPr="00F81961">
        <w:rPr>
          <w:sz w:val="24"/>
          <w:szCs w:val="24"/>
        </w:rPr>
        <w:t>(ю)</w:t>
      </w:r>
      <w:proofErr w:type="spellStart"/>
      <w:r w:rsidRPr="00F81961">
        <w:rPr>
          <w:sz w:val="24"/>
          <w:szCs w:val="24"/>
        </w:rPr>
        <w:t>тся</w:t>
      </w:r>
      <w:proofErr w:type="spellEnd"/>
      <w:r w:rsidRPr="00F81961">
        <w:rPr>
          <w:sz w:val="24"/>
          <w:szCs w:val="24"/>
        </w:rPr>
        <w:t xml:space="preserve"> Банком на хранение до даты его/ их востребования </w:t>
      </w:r>
      <w:proofErr w:type="spellStart"/>
      <w:r w:rsidRPr="00F81961">
        <w:rPr>
          <w:sz w:val="24"/>
          <w:szCs w:val="24"/>
        </w:rPr>
        <w:t>Векселеприобретателем</w:t>
      </w:r>
      <w:proofErr w:type="spellEnd"/>
      <w:r w:rsidRPr="00F81961">
        <w:rPr>
          <w:sz w:val="24"/>
          <w:szCs w:val="24"/>
        </w:rPr>
        <w:t>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 xml:space="preserve">Банк в соответствии с действующим законодательством несет ответственность перед </w:t>
      </w:r>
      <w:proofErr w:type="spellStart"/>
      <w:r w:rsidRPr="00F81961">
        <w:rPr>
          <w:sz w:val="24"/>
          <w:szCs w:val="24"/>
        </w:rPr>
        <w:t>Векселеприобретателем</w:t>
      </w:r>
      <w:proofErr w:type="spellEnd"/>
      <w:r w:rsidRPr="00F81961">
        <w:rPr>
          <w:sz w:val="24"/>
          <w:szCs w:val="24"/>
        </w:rPr>
        <w:t xml:space="preserve"> за целость и сохранность принятого(</w:t>
      </w:r>
      <w:proofErr w:type="spellStart"/>
      <w:r w:rsidRPr="00F81961">
        <w:rPr>
          <w:sz w:val="24"/>
          <w:szCs w:val="24"/>
        </w:rPr>
        <w:t>ых</w:t>
      </w:r>
      <w:proofErr w:type="spellEnd"/>
      <w:r w:rsidRPr="00F81961">
        <w:rPr>
          <w:sz w:val="24"/>
          <w:szCs w:val="24"/>
        </w:rPr>
        <w:t>) на хранение векселя(ей).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 xml:space="preserve">Банк информирует </w:t>
      </w:r>
      <w:proofErr w:type="spellStart"/>
      <w:r w:rsidRPr="00F81961">
        <w:rPr>
          <w:sz w:val="24"/>
          <w:szCs w:val="24"/>
        </w:rPr>
        <w:t>Векселеприобретателя</w:t>
      </w:r>
      <w:proofErr w:type="spellEnd"/>
      <w:r w:rsidRPr="00F81961">
        <w:rPr>
          <w:sz w:val="24"/>
          <w:szCs w:val="24"/>
        </w:rPr>
        <w:t xml:space="preserve"> о приеме векселя(ей) на хранение путем направления (почтой/ электронной почтой) в его адрес Извещения (Приложение №2 к настоящим Условиям выдачи), которое выполняет функцию именного сохранного документа и является неотъемлемой частью Договора.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(при явке в Банк/ по электронной почте) согласовывает с Банком дату получения векселя(ей), но не позднее, чем за два рабочих дня до ее наступления.</w:t>
      </w:r>
    </w:p>
    <w:p w:rsidR="00F81961" w:rsidRPr="00F81961" w:rsidRDefault="00F81961" w:rsidP="00F81961">
      <w:pPr>
        <w:pStyle w:val="2"/>
        <w:tabs>
          <w:tab w:val="left" w:pos="0"/>
        </w:tabs>
        <w:spacing w:after="0" w:line="240" w:lineRule="auto"/>
        <w:ind w:firstLine="709"/>
        <w:jc w:val="both"/>
      </w:pPr>
      <w:r w:rsidRPr="00F81961">
        <w:rPr>
          <w:b/>
          <w:bCs/>
        </w:rPr>
        <w:t>2.10.</w:t>
      </w:r>
      <w:r w:rsidRPr="00F81961">
        <w:t xml:space="preserve"> В день получения от представителя </w:t>
      </w:r>
      <w:proofErr w:type="spellStart"/>
      <w:r w:rsidRPr="00F81961">
        <w:t>Векселеприобретателя</w:t>
      </w:r>
      <w:proofErr w:type="spellEnd"/>
      <w:r w:rsidRPr="00F81961">
        <w:t xml:space="preserve"> Заявления Банк передает ему копию Заявления, содержащего присвоенный Банком номер Договора, дату и отметку Банка о приеме Заявления, которая является подтверждением факта заключения Договора при условии поступления на счет Банка денежных средств в сумме, указанной в Заявлении.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2.11.</w:t>
      </w:r>
      <w:r w:rsidRPr="00F81961">
        <w:rPr>
          <w:sz w:val="24"/>
          <w:szCs w:val="24"/>
        </w:rPr>
        <w:t xml:space="preserve">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обязуется обеспечить предоставление физическими лицами, уполномоченными </w:t>
      </w:r>
      <w:proofErr w:type="spellStart"/>
      <w:r w:rsidRPr="00F81961">
        <w:rPr>
          <w:sz w:val="24"/>
          <w:szCs w:val="24"/>
        </w:rPr>
        <w:t>Векселеприобретателем</w:t>
      </w:r>
      <w:proofErr w:type="spellEnd"/>
      <w:r w:rsidRPr="00F81961">
        <w:rPr>
          <w:sz w:val="24"/>
          <w:szCs w:val="24"/>
        </w:rPr>
        <w:t xml:space="preserve"> при получении оформленного(</w:t>
      </w:r>
      <w:proofErr w:type="spellStart"/>
      <w:r w:rsidRPr="00F81961">
        <w:rPr>
          <w:sz w:val="24"/>
          <w:szCs w:val="24"/>
        </w:rPr>
        <w:t>ых</w:t>
      </w:r>
      <w:proofErr w:type="spellEnd"/>
      <w:r w:rsidRPr="00F81961">
        <w:rPr>
          <w:sz w:val="24"/>
          <w:szCs w:val="24"/>
        </w:rPr>
        <w:t xml:space="preserve">) Банком векселя(ей), своих персональных данных Банку и согласия на обработку (включая автоматизированную обработку) этих данных Банком в соответствии с требованиями </w:t>
      </w:r>
      <w:r w:rsidRPr="00F81961">
        <w:rPr>
          <w:sz w:val="24"/>
          <w:szCs w:val="24"/>
        </w:rPr>
        <w:lastRenderedPageBreak/>
        <w:t>действующего законодательства Российской Федерации, в том числе Федерального закона от 27 июля 2006 года № 152 - ФЗ «О персональных данных».</w:t>
      </w:r>
    </w:p>
    <w:p w:rsidR="00F81961" w:rsidRPr="00F81961" w:rsidRDefault="00F81961" w:rsidP="00F81961">
      <w:pPr>
        <w:ind w:firstLine="709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 xml:space="preserve">2.12. </w:t>
      </w:r>
      <w:proofErr w:type="spellStart"/>
      <w:r w:rsidRPr="00F81961">
        <w:rPr>
          <w:sz w:val="24"/>
          <w:szCs w:val="24"/>
        </w:rPr>
        <w:t>Векселеприобретатель</w:t>
      </w:r>
      <w:proofErr w:type="spellEnd"/>
      <w:r w:rsidRPr="00F81961">
        <w:rPr>
          <w:sz w:val="24"/>
          <w:szCs w:val="24"/>
        </w:rPr>
        <w:t xml:space="preserve"> до предоставления Заявления в Банк обязуется ознакомиться с:</w:t>
      </w:r>
    </w:p>
    <w:p w:rsidR="00F81961" w:rsidRPr="00F81961" w:rsidRDefault="00F81961" w:rsidP="00F81961">
      <w:pPr>
        <w:pStyle w:val="12"/>
        <w:numPr>
          <w:ilvl w:val="0"/>
          <w:numId w:val="4"/>
        </w:numPr>
        <w:autoSpaceDE w:val="0"/>
        <w:autoSpaceDN w:val="0"/>
        <w:ind w:left="1134" w:hanging="283"/>
        <w:jc w:val="both"/>
      </w:pPr>
      <w:r w:rsidRPr="00F81961">
        <w:t>Условиями размещения векселей (п.1.5 настоящих Условий выдачи);</w:t>
      </w:r>
    </w:p>
    <w:p w:rsidR="00F81961" w:rsidRPr="00F81961" w:rsidRDefault="00F81961" w:rsidP="00F81961">
      <w:pPr>
        <w:pStyle w:val="12"/>
        <w:numPr>
          <w:ilvl w:val="0"/>
          <w:numId w:val="4"/>
        </w:numPr>
        <w:autoSpaceDE w:val="0"/>
        <w:autoSpaceDN w:val="0"/>
        <w:ind w:left="1134" w:hanging="283"/>
        <w:jc w:val="both"/>
      </w:pPr>
      <w:r w:rsidRPr="00F81961">
        <w:t>Тарифами (п.1.2 настоящих Условий выдачи);</w:t>
      </w:r>
    </w:p>
    <w:p w:rsidR="00F81961" w:rsidRPr="00F81961" w:rsidRDefault="00F81961" w:rsidP="00F81961">
      <w:pPr>
        <w:pStyle w:val="12"/>
        <w:widowControl w:val="0"/>
        <w:numPr>
          <w:ilvl w:val="0"/>
          <w:numId w:val="4"/>
        </w:numPr>
        <w:autoSpaceDE w:val="0"/>
        <w:autoSpaceDN w:val="0"/>
        <w:ind w:left="1134" w:hanging="283"/>
        <w:jc w:val="both"/>
      </w:pPr>
      <w:r w:rsidRPr="00F81961">
        <w:t>Размерами номиналов и операционным временем (</w:t>
      </w:r>
      <w:proofErr w:type="gramStart"/>
      <w:r w:rsidRPr="00F81961">
        <w:t>п.1.2  настоящих</w:t>
      </w:r>
      <w:proofErr w:type="gramEnd"/>
      <w:r w:rsidRPr="00F81961">
        <w:t xml:space="preserve"> Условий выдачи).</w:t>
      </w:r>
    </w:p>
    <w:p w:rsidR="00F81961" w:rsidRPr="00F81961" w:rsidRDefault="00F81961" w:rsidP="00F81961">
      <w:pPr>
        <w:pStyle w:val="12"/>
        <w:widowControl w:val="0"/>
        <w:autoSpaceDE w:val="0"/>
        <w:autoSpaceDN w:val="0"/>
        <w:ind w:left="0" w:firstLine="709"/>
        <w:jc w:val="both"/>
      </w:pPr>
      <w:r w:rsidRPr="00F81961">
        <w:t>Заявления, содержащие условия, не соответствующие действующим в Банке Условиям размещения, размерам номиналов и тарифам, Банком не принимаются.</w:t>
      </w:r>
    </w:p>
    <w:p w:rsidR="00F81961" w:rsidRPr="00F81961" w:rsidRDefault="00F81961" w:rsidP="00F81961">
      <w:pPr>
        <w:pStyle w:val="12"/>
        <w:widowControl w:val="0"/>
        <w:autoSpaceDE w:val="0"/>
        <w:autoSpaceDN w:val="0"/>
        <w:ind w:left="0"/>
        <w:jc w:val="center"/>
      </w:pPr>
    </w:p>
    <w:p w:rsidR="00F81961" w:rsidRPr="00F81961" w:rsidRDefault="00F81961" w:rsidP="00F81961">
      <w:pPr>
        <w:pStyle w:val="12"/>
        <w:widowControl w:val="0"/>
        <w:autoSpaceDE w:val="0"/>
        <w:autoSpaceDN w:val="0"/>
        <w:ind w:left="0" w:firstLine="180"/>
        <w:jc w:val="center"/>
        <w:rPr>
          <w:b/>
          <w:bCs/>
        </w:rPr>
      </w:pPr>
      <w:r w:rsidRPr="00F81961">
        <w:rPr>
          <w:b/>
          <w:bCs/>
        </w:rPr>
        <w:t>3. Прочие условия Договора.</w:t>
      </w:r>
    </w:p>
    <w:p w:rsidR="00F81961" w:rsidRPr="00F81961" w:rsidRDefault="00F81961" w:rsidP="00F81961">
      <w:pPr>
        <w:pStyle w:val="12"/>
        <w:widowControl w:val="0"/>
        <w:autoSpaceDE w:val="0"/>
        <w:autoSpaceDN w:val="0"/>
        <w:ind w:left="0" w:firstLine="180"/>
        <w:jc w:val="center"/>
        <w:rPr>
          <w:b/>
          <w:bCs/>
        </w:rPr>
      </w:pP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3.1.</w:t>
      </w:r>
      <w:r w:rsidRPr="00F81961">
        <w:rPr>
          <w:sz w:val="24"/>
          <w:szCs w:val="24"/>
        </w:rPr>
        <w:t xml:space="preserve"> Обращение простого векселя регулируется действующим законодательством Российской Федерации.</w:t>
      </w:r>
    </w:p>
    <w:p w:rsidR="00F81961" w:rsidRPr="00F81961" w:rsidRDefault="00F81961" w:rsidP="00F81961">
      <w:pPr>
        <w:ind w:firstLine="720"/>
        <w:jc w:val="both"/>
        <w:rPr>
          <w:color w:val="000000"/>
          <w:sz w:val="24"/>
          <w:szCs w:val="24"/>
        </w:rPr>
      </w:pPr>
      <w:r w:rsidRPr="00F81961">
        <w:rPr>
          <w:b/>
          <w:bCs/>
          <w:sz w:val="24"/>
          <w:szCs w:val="24"/>
        </w:rPr>
        <w:t>3.2.</w:t>
      </w:r>
      <w:r w:rsidRPr="00F81961">
        <w:rPr>
          <w:sz w:val="24"/>
          <w:szCs w:val="24"/>
        </w:rPr>
        <w:t xml:space="preserve"> О</w:t>
      </w:r>
      <w:r w:rsidRPr="00F81961">
        <w:rPr>
          <w:color w:val="000000"/>
          <w:sz w:val="24"/>
          <w:szCs w:val="24"/>
        </w:rPr>
        <w:t>плата векселя (ей), срок платежа по которому наступил, производится Банком путем безналичного перечисления денежных средств на счет векселедержателя:</w:t>
      </w:r>
    </w:p>
    <w:p w:rsidR="00F81961" w:rsidRPr="00F81961" w:rsidRDefault="00F81961" w:rsidP="00F81961">
      <w:pPr>
        <w:numPr>
          <w:ilvl w:val="0"/>
          <w:numId w:val="1"/>
        </w:numPr>
        <w:tabs>
          <w:tab w:val="clear" w:pos="1500"/>
        </w:tabs>
        <w:ind w:left="1134" w:hanging="283"/>
        <w:jc w:val="both"/>
        <w:rPr>
          <w:sz w:val="24"/>
          <w:szCs w:val="24"/>
        </w:rPr>
      </w:pPr>
      <w:bookmarkStart w:id="1" w:name="_GoBack"/>
      <w:r w:rsidRPr="00F81961">
        <w:rPr>
          <w:sz w:val="24"/>
          <w:szCs w:val="24"/>
        </w:rPr>
        <w:t>при предъявлении векселя(ей) к оплате в текущий операционный день – в течение текущего рабочего дня;</w:t>
      </w:r>
    </w:p>
    <w:p w:rsidR="00F81961" w:rsidRPr="00F81961" w:rsidRDefault="00F81961" w:rsidP="00F81961">
      <w:pPr>
        <w:numPr>
          <w:ilvl w:val="0"/>
          <w:numId w:val="1"/>
        </w:numPr>
        <w:tabs>
          <w:tab w:val="clear" w:pos="1500"/>
        </w:tabs>
        <w:ind w:left="1134" w:hanging="283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при предъявлении векселя(ей) по истечении операционного дня – оплата векселя(ей) производится Банком не ранее следующего рабочего дня.</w:t>
      </w:r>
    </w:p>
    <w:bookmarkEnd w:id="1"/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Банк самостоятельно определяет время операционного дня, в течение которого векселя принимаются для оплаты в день предъявления. Информация о продолжительности операционного дня, в течение которого векселя принимаются к оплате, размещается на официальном сайте Банка (</w:t>
      </w:r>
      <w:hyperlink r:id="rId10" w:history="1">
        <w:r w:rsidRPr="00F81961">
          <w:rPr>
            <w:rStyle w:val="a3"/>
            <w:sz w:val="24"/>
            <w:szCs w:val="24"/>
            <w:lang w:val="en-US"/>
          </w:rPr>
          <w:t>www</w:t>
        </w:r>
        <w:r w:rsidRPr="00F81961">
          <w:rPr>
            <w:rStyle w:val="a3"/>
            <w:sz w:val="24"/>
            <w:szCs w:val="24"/>
          </w:rPr>
          <w:t>.sberbank.ru</w:t>
        </w:r>
      </w:hyperlink>
      <w:r w:rsidRPr="00F81961">
        <w:rPr>
          <w:sz w:val="24"/>
          <w:szCs w:val="24"/>
        </w:rPr>
        <w:t>) или во внутренних структурных подразделениях Банка, совершающих операции с векселями.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3.3.</w:t>
      </w:r>
      <w:r w:rsidRPr="00F81961">
        <w:rPr>
          <w:sz w:val="24"/>
          <w:szCs w:val="24"/>
        </w:rPr>
        <w:t xml:space="preserve"> Банк самостоятельно определяет: может ли вексель(я) быть принят и оплачен до наступления срока платежа по векселю(ям). Досрочная оплата производится на условиях, установленных Банком. Порядок и сроки оплаты определяются в Соглашении о досрочной оплате.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3.4.</w:t>
      </w:r>
      <w:r w:rsidRPr="00F81961">
        <w:rPr>
          <w:sz w:val="24"/>
          <w:szCs w:val="24"/>
        </w:rPr>
        <w:t xml:space="preserve"> При предъявлении векселя(ей) к оплате позже срока платежа, но в пределах срока давности в соответствии с действующим законодательством (три года со дня срока платежа), вексельная сумма (и причитающийся по векселю(ям) доход, начисленный в соответствии с пунктом 2.1 настоящих Условий выдачи по процентным векселям), выплачиваются в порядке, установленном пунктом 3.2 настоящих Условий выдачи. 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По истечении срока давности обязательство Банка по оплате векселя(ей) утрачивает силу, а у векселедержателя прекращается материальное право требовать платеж по векселю(ям) (Приложение №3 к настоящим Условиям выдачи).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3.5.</w:t>
      </w:r>
      <w:r w:rsidRPr="00F81961">
        <w:rPr>
          <w:sz w:val="24"/>
          <w:szCs w:val="24"/>
        </w:rPr>
        <w:t xml:space="preserve"> Банк выплачивает номинал векселя (и по процентным векселям - доход в размере, установленном в п.2.1) при предъявлении векселедержателем простого векселя(ей) путем безналичного перечисления денежных средств на счет векселедержателя.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3.6.</w:t>
      </w:r>
      <w:r w:rsidRPr="00F81961">
        <w:rPr>
          <w:sz w:val="24"/>
          <w:szCs w:val="24"/>
        </w:rPr>
        <w:t xml:space="preserve"> При утрате векселедержателем векселя(ей) Банк не производит его возобновления. Восстановление прав по утраченному векселю(ям) производится в установленном законом порядке.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3.7.</w:t>
      </w:r>
      <w:r w:rsidRPr="00F81961">
        <w:rPr>
          <w:sz w:val="24"/>
          <w:szCs w:val="24"/>
        </w:rPr>
        <w:t xml:space="preserve"> Банк вправе и</w:t>
      </w:r>
      <w:r w:rsidRPr="00F81961">
        <w:rPr>
          <w:snapToGrid w:val="0"/>
          <w:sz w:val="24"/>
          <w:szCs w:val="24"/>
        </w:rPr>
        <w:t>зменять и дополнять</w:t>
      </w:r>
      <w:r w:rsidRPr="00F81961">
        <w:rPr>
          <w:sz w:val="24"/>
          <w:szCs w:val="24"/>
        </w:rPr>
        <w:t xml:space="preserve"> п</w:t>
      </w:r>
      <w:r w:rsidRPr="00F81961">
        <w:rPr>
          <w:snapToGrid w:val="0"/>
          <w:sz w:val="24"/>
          <w:szCs w:val="24"/>
        </w:rPr>
        <w:t xml:space="preserve">еречень документов, опубликованный </w:t>
      </w:r>
      <w:r w:rsidRPr="00F81961">
        <w:rPr>
          <w:sz w:val="24"/>
          <w:szCs w:val="24"/>
        </w:rPr>
        <w:t>на официальном сайте Банка (</w:t>
      </w:r>
      <w:hyperlink r:id="rId11" w:history="1">
        <w:r w:rsidRPr="00F81961">
          <w:rPr>
            <w:rStyle w:val="a3"/>
            <w:sz w:val="24"/>
            <w:szCs w:val="24"/>
            <w:lang w:val="en-US"/>
          </w:rPr>
          <w:t>www</w:t>
        </w:r>
        <w:r w:rsidRPr="00F81961">
          <w:rPr>
            <w:rStyle w:val="a3"/>
            <w:sz w:val="24"/>
            <w:szCs w:val="24"/>
          </w:rPr>
          <w:t>.sberbank.ru</w:t>
        </w:r>
      </w:hyperlink>
      <w:r w:rsidRPr="00F81961">
        <w:rPr>
          <w:sz w:val="24"/>
          <w:szCs w:val="24"/>
        </w:rPr>
        <w:t>) (п.2.8 настоящих Условий выдачи)</w:t>
      </w:r>
      <w:r w:rsidRPr="00F81961">
        <w:rPr>
          <w:snapToGrid w:val="0"/>
          <w:sz w:val="24"/>
          <w:szCs w:val="24"/>
        </w:rPr>
        <w:t xml:space="preserve">, на основании которых </w:t>
      </w:r>
      <w:proofErr w:type="spellStart"/>
      <w:r w:rsidRPr="00F81961">
        <w:rPr>
          <w:snapToGrid w:val="0"/>
          <w:sz w:val="24"/>
          <w:szCs w:val="24"/>
        </w:rPr>
        <w:t>Векселеприобретатель</w:t>
      </w:r>
      <w:proofErr w:type="spellEnd"/>
      <w:r w:rsidRPr="00F81961">
        <w:rPr>
          <w:snapToGrid w:val="0"/>
          <w:sz w:val="24"/>
          <w:szCs w:val="24"/>
        </w:rPr>
        <w:t xml:space="preserve"> предоставляет Заявление, получает вексель (я), а векселедержатель предъявляет вексель (я) к оплате</w:t>
      </w:r>
      <w:r w:rsidRPr="00F81961">
        <w:rPr>
          <w:sz w:val="24"/>
          <w:szCs w:val="24"/>
        </w:rPr>
        <w:t>,</w:t>
      </w:r>
      <w:r w:rsidRPr="00F81961">
        <w:rPr>
          <w:snapToGrid w:val="0"/>
          <w:sz w:val="24"/>
          <w:szCs w:val="24"/>
        </w:rPr>
        <w:t xml:space="preserve"> в соответствии с требованиями действующего законодательства Российской Федерации.</w:t>
      </w:r>
    </w:p>
    <w:p w:rsidR="00F81961" w:rsidRPr="00F81961" w:rsidRDefault="00F81961" w:rsidP="00F81961">
      <w:pPr>
        <w:ind w:firstLine="720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3.8.</w:t>
      </w:r>
      <w:r w:rsidRPr="00F81961">
        <w:rPr>
          <w:sz w:val="24"/>
          <w:szCs w:val="24"/>
        </w:rPr>
        <w:t xml:space="preserve"> Все споры и разногласия, которые могут возникнуть из настоящих Условий выдачи или в связи с ними, разрешаются в порядке, установленном законодательством.</w:t>
      </w:r>
    </w:p>
    <w:p w:rsidR="00F81961" w:rsidRPr="00F81961" w:rsidRDefault="00F81961" w:rsidP="00F81961">
      <w:pPr>
        <w:ind w:firstLine="709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lastRenderedPageBreak/>
        <w:t>3.9.</w:t>
      </w:r>
      <w:r w:rsidRPr="00F81961">
        <w:rPr>
          <w:sz w:val="24"/>
          <w:szCs w:val="24"/>
        </w:rPr>
        <w:t xml:space="preserve"> В случае неисполнения или ненадлежащего исполнения своих обязательств, Стороны несут ответственность в соответствии с действующим законодательством Российской Федерации и настоящими Условиями выдачи.</w:t>
      </w:r>
    </w:p>
    <w:p w:rsidR="00F81961" w:rsidRPr="00F81961" w:rsidRDefault="00F81961" w:rsidP="00F81961">
      <w:pPr>
        <w:ind w:firstLine="709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3.10.</w:t>
      </w:r>
      <w:r w:rsidRPr="00F81961">
        <w:rPr>
          <w:sz w:val="24"/>
          <w:szCs w:val="24"/>
        </w:rPr>
        <w:t xml:space="preserve"> Стороны принимают на себя полную и исключительную ответственность за доступ работников к указанным в настоящих Условий выдачи устройствам, используемым или могущим быть использованными для формирования и обмена письменными документами в соответствии с положениями настоящих Условий выдачи.</w:t>
      </w:r>
    </w:p>
    <w:p w:rsidR="00F81961" w:rsidRPr="00F81961" w:rsidRDefault="00F81961" w:rsidP="00F81961">
      <w:pPr>
        <w:ind w:firstLine="709"/>
        <w:jc w:val="both"/>
        <w:rPr>
          <w:sz w:val="24"/>
          <w:szCs w:val="24"/>
        </w:rPr>
      </w:pPr>
      <w:r w:rsidRPr="00F81961">
        <w:rPr>
          <w:b/>
          <w:bCs/>
          <w:sz w:val="24"/>
          <w:szCs w:val="24"/>
        </w:rPr>
        <w:t>3.11.</w:t>
      </w:r>
      <w:r w:rsidRPr="00F81961">
        <w:rPr>
          <w:sz w:val="24"/>
          <w:szCs w:val="24"/>
        </w:rPr>
        <w:t xml:space="preserve"> В случае возникновения обстоятельств непреодолимой силы, к которым относятся, в частности стихийные бедствия, аварии, пожары, массовые беспорядки, забастовки,  революции, военные действия, противоправные действия третьих лиц, вступление в силу законодательных актов, правительственных постановлений и распоряжений государственных органов, и иные обстоятельства, чрезвычайные и непредотвратимые при данных условиях, запрещающие или препятствующие осуществлению Сторонами своих функций по Договору, Стороны освобождаются от ответственности за неисполнение или ненадлежащее исполнение взятых на себя обязательств.</w:t>
      </w:r>
    </w:p>
    <w:p w:rsidR="00F81961" w:rsidRPr="00F81961" w:rsidRDefault="00F81961" w:rsidP="00F81961">
      <w:pPr>
        <w:ind w:firstLine="709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При наступлении обстоятельств непреодолимой силы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оценку их влияния на возможность исполнения Стороной обязательств по Договору и срок исполнения обязательств.</w:t>
      </w:r>
    </w:p>
    <w:p w:rsidR="00F81961" w:rsidRPr="00F81961" w:rsidRDefault="00F81961" w:rsidP="00F81961">
      <w:pPr>
        <w:ind w:firstLine="709"/>
        <w:jc w:val="both"/>
        <w:rPr>
          <w:sz w:val="24"/>
          <w:szCs w:val="24"/>
        </w:rPr>
      </w:pPr>
      <w:r w:rsidRPr="00F81961">
        <w:rPr>
          <w:sz w:val="24"/>
          <w:szCs w:val="24"/>
        </w:rPr>
        <w:t>По прекращении указанных выше обстоятельств Сторона должна без промедления известить об этом другую сторону в письменном виде. В извещении должен быть указан срок, в течение которого предполагается исполнить обязательства по Договору.</w:t>
      </w:r>
    </w:p>
    <w:sectPr w:rsidR="00F81961" w:rsidRPr="00F8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8E" w:rsidRDefault="00BF6C8E" w:rsidP="00F81961">
      <w:r>
        <w:separator/>
      </w:r>
    </w:p>
  </w:endnote>
  <w:endnote w:type="continuationSeparator" w:id="0">
    <w:p w:rsidR="00BF6C8E" w:rsidRDefault="00BF6C8E" w:rsidP="00F8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8E" w:rsidRDefault="00BF6C8E" w:rsidP="00F81961">
      <w:r>
        <w:separator/>
      </w:r>
    </w:p>
  </w:footnote>
  <w:footnote w:type="continuationSeparator" w:id="0">
    <w:p w:rsidR="00BF6C8E" w:rsidRDefault="00BF6C8E" w:rsidP="00F81961">
      <w:r>
        <w:continuationSeparator/>
      </w:r>
    </w:p>
  </w:footnote>
  <w:footnote w:id="1">
    <w:p w:rsidR="00F81961" w:rsidRPr="00AF616D" w:rsidRDefault="00F81961" w:rsidP="00F81961">
      <w:pPr>
        <w:pStyle w:val="a5"/>
        <w:ind w:firstLine="0"/>
        <w:rPr>
          <w:sz w:val="18"/>
          <w:szCs w:val="18"/>
        </w:rPr>
      </w:pPr>
      <w:r w:rsidRPr="00E0606F">
        <w:rPr>
          <w:rStyle w:val="a4"/>
          <w:b/>
          <w:color w:val="auto"/>
          <w:szCs w:val="18"/>
        </w:rPr>
        <w:footnoteRef/>
      </w:r>
      <w:r w:rsidRPr="00E0606F">
        <w:rPr>
          <w:b/>
          <w:color w:val="auto"/>
          <w:szCs w:val="18"/>
        </w:rPr>
        <w:t xml:space="preserve"> </w:t>
      </w:r>
      <w:r w:rsidRPr="00AF616D">
        <w:rPr>
          <w:color w:val="auto"/>
          <w:sz w:val="18"/>
          <w:szCs w:val="18"/>
        </w:rPr>
        <w:t>опубликованные на официальном сайте Банка (</w:t>
      </w:r>
      <w:hyperlink r:id="rId1" w:history="1">
        <w:r w:rsidRPr="00AF616D">
          <w:rPr>
            <w:rStyle w:val="a3"/>
            <w:sz w:val="18"/>
            <w:szCs w:val="18"/>
            <w:lang w:val="en-US"/>
          </w:rPr>
          <w:t>www</w:t>
        </w:r>
        <w:r w:rsidRPr="00AF616D">
          <w:rPr>
            <w:rStyle w:val="a3"/>
            <w:sz w:val="18"/>
            <w:szCs w:val="18"/>
          </w:rPr>
          <w:t>.sberbank.ru</w:t>
        </w:r>
      </w:hyperlink>
      <w:r w:rsidRPr="00AF616D">
        <w:rPr>
          <w:rStyle w:val="a3"/>
          <w:sz w:val="18"/>
          <w:szCs w:val="18"/>
        </w:rPr>
        <w:t>)</w:t>
      </w:r>
      <w:r w:rsidRPr="00AF616D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4D57"/>
    <w:multiLevelType w:val="hybridMultilevel"/>
    <w:tmpl w:val="A4F25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BF407A"/>
    <w:multiLevelType w:val="hybridMultilevel"/>
    <w:tmpl w:val="8CAABB62"/>
    <w:lvl w:ilvl="0" w:tplc="D76A83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F6315A"/>
    <w:multiLevelType w:val="hybridMultilevel"/>
    <w:tmpl w:val="9932B908"/>
    <w:lvl w:ilvl="0" w:tplc="F55A3E5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1D1654"/>
    <w:multiLevelType w:val="hybridMultilevel"/>
    <w:tmpl w:val="A7A2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782FAB"/>
    <w:multiLevelType w:val="hybridMultilevel"/>
    <w:tmpl w:val="E918D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1"/>
    <w:rsid w:val="005C2673"/>
    <w:rsid w:val="00930A8B"/>
    <w:rsid w:val="00BF6C8E"/>
    <w:rsid w:val="00C631C3"/>
    <w:rsid w:val="00D95CFA"/>
    <w:rsid w:val="00F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075CF-60E5-4599-BB6D-B0F338A5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1961"/>
    <w:pPr>
      <w:keepNext/>
      <w:jc w:val="both"/>
      <w:outlineLvl w:val="0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1961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styleId="a3">
    <w:name w:val="Hyperlink"/>
    <w:uiPriority w:val="99"/>
    <w:rsid w:val="00F81961"/>
    <w:rPr>
      <w:color w:val="0000FF"/>
      <w:u w:val="single"/>
    </w:rPr>
  </w:style>
  <w:style w:type="character" w:styleId="a4">
    <w:name w:val="footnote reference"/>
    <w:uiPriority w:val="99"/>
    <w:rsid w:val="00F81961"/>
    <w:rPr>
      <w:sz w:val="24"/>
      <w:szCs w:val="24"/>
      <w:vertAlign w:val="superscript"/>
      <w:lang w:eastAsia="x-none"/>
    </w:rPr>
  </w:style>
  <w:style w:type="paragraph" w:styleId="a5">
    <w:name w:val="footnote text"/>
    <w:basedOn w:val="a"/>
    <w:link w:val="11"/>
    <w:uiPriority w:val="99"/>
    <w:rsid w:val="00F81961"/>
    <w:pPr>
      <w:widowControl w:val="0"/>
      <w:spacing w:after="120"/>
      <w:ind w:firstLine="567"/>
      <w:jc w:val="both"/>
    </w:pPr>
    <w:rPr>
      <w:color w:val="FF00FF"/>
      <w:sz w:val="24"/>
      <w:szCs w:val="24"/>
    </w:rPr>
  </w:style>
  <w:style w:type="character" w:customStyle="1" w:styleId="a6">
    <w:name w:val="Текст сноски Знак"/>
    <w:basedOn w:val="a0"/>
    <w:uiPriority w:val="99"/>
    <w:semiHidden/>
    <w:rsid w:val="00F819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5"/>
    <w:uiPriority w:val="99"/>
    <w:locked/>
    <w:rsid w:val="00F81961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196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8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F81961"/>
    <w:pPr>
      <w:ind w:left="720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81961"/>
    <w:pPr>
      <w:ind w:left="720"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rsid w:val="00F819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berban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berban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er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Викалова Марина Анатольевна</dc:creator>
  <cp:keywords/>
  <dc:description/>
  <cp:lastModifiedBy>Викалова Марина Анатольевна</cp:lastModifiedBy>
  <cp:revision>1</cp:revision>
  <dcterms:created xsi:type="dcterms:W3CDTF">2019-12-03T10:51:00Z</dcterms:created>
  <dcterms:modified xsi:type="dcterms:W3CDTF">2019-12-03T10:57:00Z</dcterms:modified>
</cp:coreProperties>
</file>