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D2" w:rsidRPr="00551AF3" w:rsidRDefault="00AE7879" w:rsidP="00E24337">
      <w:pPr>
        <w:pStyle w:val="Heading3"/>
        <w:spacing w:before="16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-53647</wp:posOffset>
                </wp:positionH>
                <wp:positionV relativeFrom="paragraph">
                  <wp:posOffset>292735</wp:posOffset>
                </wp:positionV>
                <wp:extent cx="6768000" cy="0"/>
                <wp:effectExtent l="0" t="0" r="139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3.05pt" to="528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" strokecolor="#006a38 [3044]"/>
            </w:pict>
          </mc:Fallback>
        </mc:AlternateContent>
      </w:r>
      <w:r w:rsidR="00EA6FB8" w:rsidRPr="00551AF3">
        <w:rPr>
          <w:rFonts w:ascii="Arial" w:hAnsi="Arial" w:cs="Arial"/>
        </w:rPr>
        <w:t>Анкета инициатора проекта в сфере теплоснабжения</w:t>
      </w:r>
    </w:p>
    <w:p w:rsidR="009128E8" w:rsidRDefault="009128E8" w:rsidP="00E24337">
      <w:pPr>
        <w:pStyle w:val="Heading2"/>
        <w:spacing w:before="120"/>
        <w:rPr>
          <w:sz w:val="22"/>
          <w:szCs w:val="20"/>
        </w:rPr>
      </w:pPr>
      <w:r>
        <w:rPr>
          <w:sz w:val="22"/>
          <w:szCs w:val="20"/>
        </w:rPr>
        <w:t>Описание проекта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904"/>
      </w:tblGrid>
      <w:tr w:rsidR="00225A3E" w:rsidRPr="00225A3E" w:rsidTr="00D018F1">
        <w:trPr>
          <w:trHeight w:val="283"/>
        </w:trPr>
        <w:tc>
          <w:tcPr>
            <w:tcW w:w="5778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  <w:r w:rsidRPr="00225A3E">
              <w:rPr>
                <w:sz w:val="20"/>
              </w:rPr>
              <w:t>Местоположение проекта (Субъект РФ / населенный пункт)</w:t>
            </w:r>
          </w:p>
        </w:tc>
        <w:tc>
          <w:tcPr>
            <w:tcW w:w="4904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</w:p>
        </w:tc>
      </w:tr>
      <w:tr w:rsidR="00225A3E" w:rsidRPr="00225A3E" w:rsidTr="00D018F1">
        <w:trPr>
          <w:trHeight w:val="283"/>
        </w:trPr>
        <w:tc>
          <w:tcPr>
            <w:tcW w:w="5778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Численность населения</w:t>
            </w:r>
            <w:r w:rsidR="00EA6FB8">
              <w:rPr>
                <w:sz w:val="20"/>
              </w:rPr>
              <w:t xml:space="preserve"> (тыс. чел.)</w:t>
            </w:r>
          </w:p>
        </w:tc>
        <w:tc>
          <w:tcPr>
            <w:tcW w:w="4904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</w:p>
        </w:tc>
      </w:tr>
      <w:tr w:rsidR="00EE6458" w:rsidRPr="00225A3E" w:rsidTr="00D018F1">
        <w:trPr>
          <w:trHeight w:val="283"/>
        </w:trPr>
        <w:tc>
          <w:tcPr>
            <w:tcW w:w="5778" w:type="dxa"/>
          </w:tcPr>
          <w:p w:rsidR="00EE6458" w:rsidRPr="00E24337" w:rsidRDefault="00E24337" w:rsidP="00225A3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Бюджет проекта (без НДС)</w:t>
            </w:r>
          </w:p>
        </w:tc>
        <w:tc>
          <w:tcPr>
            <w:tcW w:w="4904" w:type="dxa"/>
          </w:tcPr>
          <w:p w:rsidR="00EE6458" w:rsidRPr="00225A3E" w:rsidRDefault="00EE6458" w:rsidP="00225A3E">
            <w:pPr>
              <w:spacing w:before="0" w:after="0"/>
              <w:rPr>
                <w:sz w:val="20"/>
              </w:rPr>
            </w:pPr>
          </w:p>
        </w:tc>
      </w:tr>
      <w:tr w:rsidR="00225A3E" w:rsidRPr="00225A3E" w:rsidTr="00D018F1">
        <w:trPr>
          <w:trHeight w:val="283"/>
        </w:trPr>
        <w:tc>
          <w:tcPr>
            <w:tcW w:w="5778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  <w:r w:rsidRPr="00225A3E">
              <w:rPr>
                <w:sz w:val="20"/>
              </w:rPr>
              <w:t>Источники тепловой энергии (газ / мазут / уголь / щепа)</w:t>
            </w:r>
          </w:p>
        </w:tc>
        <w:tc>
          <w:tcPr>
            <w:tcW w:w="4904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</w:p>
        </w:tc>
      </w:tr>
      <w:tr w:rsidR="00B71E44" w:rsidRPr="00225A3E" w:rsidTr="00D018F1">
        <w:trPr>
          <w:trHeight w:val="283"/>
        </w:trPr>
        <w:tc>
          <w:tcPr>
            <w:tcW w:w="5778" w:type="dxa"/>
          </w:tcPr>
          <w:p w:rsidR="00B71E44" w:rsidRPr="00225A3E" w:rsidRDefault="00B71E44" w:rsidP="00225A3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Текущий тарифа за Гкал (руб. / Гкал)</w:t>
            </w:r>
          </w:p>
        </w:tc>
        <w:tc>
          <w:tcPr>
            <w:tcW w:w="4904" w:type="dxa"/>
          </w:tcPr>
          <w:p w:rsidR="00B71E44" w:rsidRPr="00225A3E" w:rsidRDefault="00B71E44" w:rsidP="00225A3E">
            <w:pPr>
              <w:spacing w:before="0" w:after="0"/>
              <w:rPr>
                <w:sz w:val="20"/>
              </w:rPr>
            </w:pPr>
          </w:p>
        </w:tc>
      </w:tr>
      <w:tr w:rsidR="00225A3E" w:rsidRPr="00225A3E" w:rsidTr="00D018F1">
        <w:trPr>
          <w:trHeight w:val="283"/>
        </w:trPr>
        <w:tc>
          <w:tcPr>
            <w:tcW w:w="5778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Количество котельных</w:t>
            </w:r>
            <w:r w:rsidR="00EA6FB8">
              <w:rPr>
                <w:sz w:val="20"/>
              </w:rPr>
              <w:t xml:space="preserve"> (шт.)</w:t>
            </w:r>
          </w:p>
        </w:tc>
        <w:tc>
          <w:tcPr>
            <w:tcW w:w="4904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</w:p>
        </w:tc>
      </w:tr>
      <w:tr w:rsidR="00225A3E" w:rsidRPr="00225A3E" w:rsidTr="00D018F1">
        <w:trPr>
          <w:trHeight w:val="283"/>
        </w:trPr>
        <w:tc>
          <w:tcPr>
            <w:tcW w:w="5778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Суммарная мощность</w:t>
            </w:r>
            <w:r w:rsidR="00EF44ED">
              <w:rPr>
                <w:sz w:val="20"/>
              </w:rPr>
              <w:t xml:space="preserve"> (Гкал/час)</w:t>
            </w:r>
          </w:p>
        </w:tc>
        <w:tc>
          <w:tcPr>
            <w:tcW w:w="4904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</w:p>
        </w:tc>
      </w:tr>
      <w:tr w:rsidR="00225A3E" w:rsidRPr="00225A3E" w:rsidTr="00D018F1">
        <w:trPr>
          <w:trHeight w:val="283"/>
        </w:trPr>
        <w:tc>
          <w:tcPr>
            <w:tcW w:w="5778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Длина сетей</w:t>
            </w:r>
            <w:r w:rsidR="00EA6FB8">
              <w:rPr>
                <w:sz w:val="20"/>
              </w:rPr>
              <w:t xml:space="preserve"> (</w:t>
            </w:r>
            <w:proofErr w:type="gramStart"/>
            <w:r w:rsidR="00EA6FB8">
              <w:rPr>
                <w:sz w:val="20"/>
              </w:rPr>
              <w:t>км</w:t>
            </w:r>
            <w:proofErr w:type="gramEnd"/>
            <w:r w:rsidR="00EA6FB8">
              <w:rPr>
                <w:sz w:val="20"/>
              </w:rPr>
              <w:t>.)</w:t>
            </w:r>
          </w:p>
        </w:tc>
        <w:tc>
          <w:tcPr>
            <w:tcW w:w="4904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</w:p>
        </w:tc>
      </w:tr>
      <w:tr w:rsidR="00225A3E" w:rsidRPr="00225A3E" w:rsidTr="00D018F1">
        <w:trPr>
          <w:trHeight w:val="283"/>
        </w:trPr>
        <w:tc>
          <w:tcPr>
            <w:tcW w:w="5778" w:type="dxa"/>
          </w:tcPr>
          <w:p w:rsidR="00225A3E" w:rsidRDefault="00225A3E" w:rsidP="00225A3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Уровень собираемости платежей</w:t>
            </w:r>
            <w:proofErr w:type="gramStart"/>
            <w:r w:rsidR="00EA6FB8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4904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</w:p>
        </w:tc>
      </w:tr>
      <w:tr w:rsidR="00225A3E" w:rsidRPr="00225A3E" w:rsidTr="00D018F1">
        <w:trPr>
          <w:trHeight w:val="283"/>
        </w:trPr>
        <w:tc>
          <w:tcPr>
            <w:tcW w:w="5778" w:type="dxa"/>
          </w:tcPr>
          <w:p w:rsidR="00225A3E" w:rsidRDefault="00225A3E" w:rsidP="00225A3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Доля населения в Полезном отпуске</w:t>
            </w:r>
            <w:proofErr w:type="gramStart"/>
            <w:r w:rsidR="00EA6FB8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4904" w:type="dxa"/>
          </w:tcPr>
          <w:p w:rsidR="00225A3E" w:rsidRPr="00225A3E" w:rsidRDefault="00225A3E" w:rsidP="00225A3E">
            <w:pPr>
              <w:spacing w:before="0" w:after="0"/>
              <w:rPr>
                <w:sz w:val="20"/>
              </w:rPr>
            </w:pPr>
          </w:p>
        </w:tc>
      </w:tr>
      <w:tr w:rsidR="00EA6FB8" w:rsidRPr="00225A3E" w:rsidTr="00D018F1">
        <w:trPr>
          <w:trHeight w:val="283"/>
        </w:trPr>
        <w:tc>
          <w:tcPr>
            <w:tcW w:w="5778" w:type="dxa"/>
          </w:tcPr>
          <w:p w:rsidR="00EA6FB8" w:rsidRDefault="00EA6FB8" w:rsidP="00225A3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Наличие статуса ЕТО </w:t>
            </w:r>
          </w:p>
        </w:tc>
        <w:tc>
          <w:tcPr>
            <w:tcW w:w="4904" w:type="dxa"/>
          </w:tcPr>
          <w:p w:rsidR="00EA6FB8" w:rsidRPr="00225A3E" w:rsidRDefault="00EA6FB8" w:rsidP="00225A3E">
            <w:pPr>
              <w:spacing w:before="0" w:after="0"/>
              <w:rPr>
                <w:sz w:val="20"/>
              </w:rPr>
            </w:pPr>
          </w:p>
        </w:tc>
      </w:tr>
      <w:tr w:rsidR="007B6DA6" w:rsidRPr="00225A3E" w:rsidTr="00D018F1">
        <w:trPr>
          <w:trHeight w:val="283"/>
        </w:trPr>
        <w:tc>
          <w:tcPr>
            <w:tcW w:w="5778" w:type="dxa"/>
          </w:tcPr>
          <w:p w:rsidR="007B6DA6" w:rsidRPr="007B6DA6" w:rsidRDefault="007B6DA6" w:rsidP="00225A3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Контакты инициатора (ФИО, </w:t>
            </w:r>
            <w:r>
              <w:rPr>
                <w:sz w:val="20"/>
                <w:lang w:val="en-US"/>
              </w:rPr>
              <w:t>Email</w:t>
            </w:r>
            <w:r w:rsidRPr="007B6DA6">
              <w:rPr>
                <w:sz w:val="20"/>
              </w:rPr>
              <w:t xml:space="preserve">, </w:t>
            </w:r>
            <w:r>
              <w:rPr>
                <w:sz w:val="20"/>
              </w:rPr>
              <w:t>тел.)</w:t>
            </w:r>
          </w:p>
        </w:tc>
        <w:tc>
          <w:tcPr>
            <w:tcW w:w="4904" w:type="dxa"/>
          </w:tcPr>
          <w:p w:rsidR="007B6DA6" w:rsidRPr="00225A3E" w:rsidRDefault="007B6DA6" w:rsidP="00225A3E">
            <w:pPr>
              <w:spacing w:before="0" w:after="0"/>
              <w:rPr>
                <w:sz w:val="20"/>
              </w:rPr>
            </w:pPr>
          </w:p>
        </w:tc>
      </w:tr>
    </w:tbl>
    <w:p w:rsidR="009128E8" w:rsidRDefault="00225A3E" w:rsidP="00221128">
      <w:r>
        <w:t>Прочая информация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10225"/>
      </w:tblGrid>
      <w:tr w:rsidR="00EF44ED" w:rsidRPr="00EF44ED" w:rsidTr="00F3670D">
        <w:trPr>
          <w:trHeight w:val="245"/>
        </w:trPr>
        <w:tc>
          <w:tcPr>
            <w:tcW w:w="394" w:type="dxa"/>
          </w:tcPr>
          <w:p w:rsidR="00EF44ED" w:rsidRPr="00EF44ED" w:rsidRDefault="00EF44ED" w:rsidP="00EF44ED">
            <w:pPr>
              <w:spacing w:before="0" w:after="0"/>
              <w:rPr>
                <w:sz w:val="20"/>
              </w:rPr>
            </w:pPr>
            <w:r w:rsidRPr="00EF44ED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10225" w:type="dxa"/>
          </w:tcPr>
          <w:p w:rsidR="00EF44ED" w:rsidRPr="00EF44ED" w:rsidRDefault="00EF44ED" w:rsidP="00EF44E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Краткое описание проекта</w:t>
            </w:r>
          </w:p>
        </w:tc>
      </w:tr>
      <w:tr w:rsidR="00EF44ED" w:rsidRPr="00EF44ED" w:rsidTr="00F3670D">
        <w:trPr>
          <w:trHeight w:val="245"/>
        </w:trPr>
        <w:tc>
          <w:tcPr>
            <w:tcW w:w="394" w:type="dxa"/>
          </w:tcPr>
          <w:p w:rsidR="00EF44ED" w:rsidRPr="00EF44ED" w:rsidRDefault="00EF44ED" w:rsidP="00EF44ED">
            <w:pPr>
              <w:spacing w:before="0" w:after="0"/>
              <w:rPr>
                <w:sz w:val="20"/>
              </w:rPr>
            </w:pPr>
          </w:p>
        </w:tc>
        <w:tc>
          <w:tcPr>
            <w:tcW w:w="10225" w:type="dxa"/>
            <w:tcBorders>
              <w:bottom w:val="dotted" w:sz="4" w:space="0" w:color="auto"/>
            </w:tcBorders>
          </w:tcPr>
          <w:p w:rsidR="00EF44ED" w:rsidRPr="00EF44ED" w:rsidRDefault="00EF44ED" w:rsidP="00EF44ED">
            <w:pPr>
              <w:spacing w:before="0" w:after="0"/>
              <w:rPr>
                <w:sz w:val="20"/>
              </w:rPr>
            </w:pPr>
          </w:p>
        </w:tc>
      </w:tr>
      <w:tr w:rsidR="00EF44ED" w:rsidRPr="00EF44ED" w:rsidTr="00F3670D">
        <w:trPr>
          <w:trHeight w:val="254"/>
        </w:trPr>
        <w:tc>
          <w:tcPr>
            <w:tcW w:w="394" w:type="dxa"/>
          </w:tcPr>
          <w:p w:rsidR="00EF44ED" w:rsidRPr="00EF44ED" w:rsidRDefault="00EF44ED" w:rsidP="00EF44ED">
            <w:pPr>
              <w:spacing w:before="0" w:after="0"/>
              <w:rPr>
                <w:sz w:val="20"/>
              </w:rPr>
            </w:pPr>
          </w:p>
        </w:tc>
        <w:tc>
          <w:tcPr>
            <w:tcW w:w="10225" w:type="dxa"/>
            <w:tcBorders>
              <w:top w:val="dotted" w:sz="4" w:space="0" w:color="auto"/>
              <w:bottom w:val="dotted" w:sz="4" w:space="0" w:color="auto"/>
            </w:tcBorders>
          </w:tcPr>
          <w:p w:rsidR="00EF44ED" w:rsidRPr="00EF44ED" w:rsidRDefault="00EF44ED" w:rsidP="00EF44ED">
            <w:pPr>
              <w:spacing w:before="0" w:after="0"/>
              <w:rPr>
                <w:sz w:val="20"/>
              </w:rPr>
            </w:pPr>
          </w:p>
        </w:tc>
      </w:tr>
      <w:tr w:rsidR="00F3670D" w:rsidRPr="00EF44ED" w:rsidTr="00F3670D">
        <w:trPr>
          <w:trHeight w:val="70"/>
        </w:trPr>
        <w:tc>
          <w:tcPr>
            <w:tcW w:w="394" w:type="dxa"/>
          </w:tcPr>
          <w:p w:rsidR="00F3670D" w:rsidRPr="00EF44ED" w:rsidRDefault="00F3670D" w:rsidP="00EF44ED">
            <w:pPr>
              <w:spacing w:before="0" w:after="0"/>
              <w:rPr>
                <w:sz w:val="20"/>
              </w:rPr>
            </w:pPr>
          </w:p>
        </w:tc>
        <w:tc>
          <w:tcPr>
            <w:tcW w:w="10225" w:type="dxa"/>
            <w:tcBorders>
              <w:top w:val="dotted" w:sz="4" w:space="0" w:color="auto"/>
            </w:tcBorders>
          </w:tcPr>
          <w:p w:rsidR="00F3670D" w:rsidRPr="00EF44ED" w:rsidRDefault="00F3670D" w:rsidP="00EF44ED">
            <w:pPr>
              <w:spacing w:before="0" w:after="0"/>
              <w:rPr>
                <w:sz w:val="20"/>
              </w:rPr>
            </w:pPr>
          </w:p>
        </w:tc>
      </w:tr>
      <w:tr w:rsidR="00EF44ED" w:rsidRPr="00EF44ED" w:rsidTr="00D90307">
        <w:trPr>
          <w:trHeight w:val="245"/>
        </w:trPr>
        <w:tc>
          <w:tcPr>
            <w:tcW w:w="394" w:type="dxa"/>
          </w:tcPr>
          <w:p w:rsidR="00EF44ED" w:rsidRPr="00EF44ED" w:rsidRDefault="00EF44ED" w:rsidP="00EF44E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0225" w:type="dxa"/>
          </w:tcPr>
          <w:p w:rsidR="00EF44ED" w:rsidRPr="00EF44ED" w:rsidRDefault="00EA6FB8" w:rsidP="00EF44E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Описание системы теплоснабжения муниципального образования  и ее участников (ЕТО / ТСО / генерация / сети)</w:t>
            </w:r>
          </w:p>
        </w:tc>
      </w:tr>
      <w:tr w:rsidR="00EF44ED" w:rsidRPr="00EF44ED" w:rsidTr="00D90307">
        <w:trPr>
          <w:trHeight w:val="245"/>
        </w:trPr>
        <w:tc>
          <w:tcPr>
            <w:tcW w:w="394" w:type="dxa"/>
          </w:tcPr>
          <w:p w:rsidR="00EF44ED" w:rsidRPr="00EF44ED" w:rsidRDefault="00EF44ED" w:rsidP="00EF44ED">
            <w:pPr>
              <w:spacing w:before="0" w:after="0"/>
              <w:rPr>
                <w:sz w:val="20"/>
              </w:rPr>
            </w:pPr>
          </w:p>
        </w:tc>
        <w:tc>
          <w:tcPr>
            <w:tcW w:w="10225" w:type="dxa"/>
            <w:tcBorders>
              <w:bottom w:val="dotted" w:sz="4" w:space="0" w:color="auto"/>
            </w:tcBorders>
          </w:tcPr>
          <w:p w:rsidR="00EF44ED" w:rsidRPr="00EF44ED" w:rsidRDefault="00EF44ED" w:rsidP="00EF44ED">
            <w:pPr>
              <w:spacing w:before="0" w:after="0"/>
              <w:rPr>
                <w:sz w:val="20"/>
              </w:rPr>
            </w:pPr>
          </w:p>
        </w:tc>
      </w:tr>
      <w:tr w:rsidR="00EF44ED" w:rsidRPr="00EF44ED" w:rsidTr="00D90307">
        <w:trPr>
          <w:trHeight w:val="245"/>
        </w:trPr>
        <w:tc>
          <w:tcPr>
            <w:tcW w:w="394" w:type="dxa"/>
          </w:tcPr>
          <w:p w:rsidR="00EF44ED" w:rsidRPr="00EF44ED" w:rsidRDefault="00EF44ED" w:rsidP="00EF44ED">
            <w:pPr>
              <w:spacing w:before="0" w:after="0"/>
              <w:rPr>
                <w:sz w:val="20"/>
              </w:rPr>
            </w:pPr>
          </w:p>
        </w:tc>
        <w:tc>
          <w:tcPr>
            <w:tcW w:w="10225" w:type="dxa"/>
            <w:tcBorders>
              <w:top w:val="dotted" w:sz="4" w:space="0" w:color="auto"/>
              <w:bottom w:val="dotted" w:sz="4" w:space="0" w:color="auto"/>
            </w:tcBorders>
          </w:tcPr>
          <w:p w:rsidR="00EF44ED" w:rsidRPr="00EF44ED" w:rsidRDefault="00EF44ED" w:rsidP="00EF44ED">
            <w:pPr>
              <w:spacing w:before="0" w:after="0"/>
              <w:rPr>
                <w:sz w:val="20"/>
              </w:rPr>
            </w:pPr>
          </w:p>
        </w:tc>
      </w:tr>
      <w:tr w:rsidR="00F3670D" w:rsidRPr="00EF44ED" w:rsidTr="00D90307">
        <w:trPr>
          <w:trHeight w:val="245"/>
        </w:trPr>
        <w:tc>
          <w:tcPr>
            <w:tcW w:w="394" w:type="dxa"/>
          </w:tcPr>
          <w:p w:rsidR="00F3670D" w:rsidRPr="00EF44ED" w:rsidRDefault="00F3670D" w:rsidP="00EF44ED">
            <w:pPr>
              <w:spacing w:before="0" w:after="0"/>
              <w:rPr>
                <w:sz w:val="20"/>
              </w:rPr>
            </w:pPr>
          </w:p>
        </w:tc>
        <w:tc>
          <w:tcPr>
            <w:tcW w:w="10225" w:type="dxa"/>
            <w:tcBorders>
              <w:top w:val="dotted" w:sz="4" w:space="0" w:color="auto"/>
            </w:tcBorders>
          </w:tcPr>
          <w:p w:rsidR="00F3670D" w:rsidRPr="00EF44ED" w:rsidRDefault="00F3670D" w:rsidP="00EF44ED">
            <w:pPr>
              <w:spacing w:before="0" w:after="0"/>
              <w:rPr>
                <w:sz w:val="20"/>
              </w:rPr>
            </w:pPr>
          </w:p>
        </w:tc>
      </w:tr>
      <w:tr w:rsidR="00F3670D" w:rsidRPr="00EF44ED" w:rsidTr="00D90307">
        <w:trPr>
          <w:trHeight w:val="245"/>
        </w:trPr>
        <w:tc>
          <w:tcPr>
            <w:tcW w:w="394" w:type="dxa"/>
          </w:tcPr>
          <w:p w:rsidR="00F3670D" w:rsidRPr="00EF44ED" w:rsidRDefault="00F3670D" w:rsidP="00EF44E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10225" w:type="dxa"/>
          </w:tcPr>
          <w:p w:rsidR="00F3670D" w:rsidRPr="00EF44ED" w:rsidRDefault="00EA6FB8" w:rsidP="00EA6FB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Статус </w:t>
            </w:r>
            <w:r w:rsidR="00F3670D" w:rsidRPr="00EF44ED">
              <w:rPr>
                <w:sz w:val="20"/>
              </w:rPr>
              <w:t xml:space="preserve">переговоров с </w:t>
            </w:r>
            <w:r>
              <w:rPr>
                <w:sz w:val="20"/>
              </w:rPr>
              <w:t>М</w:t>
            </w:r>
            <w:r w:rsidR="00F3670D" w:rsidRPr="00EF44ED">
              <w:rPr>
                <w:sz w:val="20"/>
              </w:rPr>
              <w:t>уници</w:t>
            </w:r>
            <w:r>
              <w:rPr>
                <w:sz w:val="20"/>
              </w:rPr>
              <w:t xml:space="preserve">палитетом / Субъектом РФ / Органом тарифного регулирования </w:t>
            </w:r>
          </w:p>
        </w:tc>
      </w:tr>
      <w:tr w:rsidR="00F3670D" w:rsidRPr="00EF44ED" w:rsidTr="00F3670D">
        <w:trPr>
          <w:trHeight w:val="245"/>
        </w:trPr>
        <w:tc>
          <w:tcPr>
            <w:tcW w:w="394" w:type="dxa"/>
          </w:tcPr>
          <w:p w:rsidR="00F3670D" w:rsidRPr="00EF44ED" w:rsidRDefault="00F3670D" w:rsidP="00EF44ED">
            <w:pPr>
              <w:spacing w:before="0" w:after="0"/>
              <w:rPr>
                <w:sz w:val="20"/>
              </w:rPr>
            </w:pPr>
          </w:p>
        </w:tc>
        <w:tc>
          <w:tcPr>
            <w:tcW w:w="10225" w:type="dxa"/>
            <w:tcBorders>
              <w:bottom w:val="dotted" w:sz="4" w:space="0" w:color="auto"/>
            </w:tcBorders>
          </w:tcPr>
          <w:p w:rsidR="00F3670D" w:rsidRPr="00EF44ED" w:rsidRDefault="00F3670D" w:rsidP="00EF44ED">
            <w:pPr>
              <w:spacing w:before="0" w:after="0"/>
              <w:rPr>
                <w:sz w:val="20"/>
              </w:rPr>
            </w:pPr>
          </w:p>
        </w:tc>
      </w:tr>
      <w:tr w:rsidR="00F3670D" w:rsidRPr="00EF44ED" w:rsidTr="00F3670D">
        <w:trPr>
          <w:trHeight w:val="245"/>
        </w:trPr>
        <w:tc>
          <w:tcPr>
            <w:tcW w:w="394" w:type="dxa"/>
          </w:tcPr>
          <w:p w:rsidR="00F3670D" w:rsidRPr="00EF44ED" w:rsidRDefault="00F3670D" w:rsidP="00EF44ED">
            <w:pPr>
              <w:spacing w:before="0" w:after="0"/>
              <w:rPr>
                <w:sz w:val="20"/>
              </w:rPr>
            </w:pPr>
          </w:p>
        </w:tc>
        <w:tc>
          <w:tcPr>
            <w:tcW w:w="10225" w:type="dxa"/>
            <w:tcBorders>
              <w:top w:val="dotted" w:sz="4" w:space="0" w:color="auto"/>
              <w:bottom w:val="dotted" w:sz="4" w:space="0" w:color="auto"/>
            </w:tcBorders>
          </w:tcPr>
          <w:p w:rsidR="00F3670D" w:rsidRPr="00EF44ED" w:rsidRDefault="00F3670D" w:rsidP="00EF44ED">
            <w:pPr>
              <w:spacing w:before="0" w:after="0"/>
              <w:rPr>
                <w:sz w:val="20"/>
              </w:rPr>
            </w:pPr>
          </w:p>
        </w:tc>
      </w:tr>
    </w:tbl>
    <w:p w:rsidR="00BC0E06" w:rsidRPr="00E107FC" w:rsidRDefault="004A1138" w:rsidP="009706AA">
      <w:pPr>
        <w:pStyle w:val="Heading2"/>
        <w:rPr>
          <w:sz w:val="22"/>
          <w:szCs w:val="20"/>
        </w:rPr>
      </w:pPr>
      <w:r w:rsidRPr="004A1138">
        <w:rPr>
          <w:sz w:val="22"/>
          <w:szCs w:val="20"/>
        </w:rPr>
        <w:t xml:space="preserve">Описание </w:t>
      </w:r>
      <w:r>
        <w:rPr>
          <w:sz w:val="22"/>
          <w:szCs w:val="20"/>
        </w:rPr>
        <w:t>имущества</w:t>
      </w:r>
    </w:p>
    <w:p w:rsidR="007F1ABB" w:rsidRDefault="002B0149" w:rsidP="00B71E44">
      <w:pPr>
        <w:spacing w:before="80" w:after="80"/>
      </w:pPr>
      <w:r>
        <w:rPr>
          <w:b/>
        </w:rPr>
        <w:t>Источники данных</w:t>
      </w:r>
      <w:r w:rsidR="007F1ABB" w:rsidRPr="00BC0E06">
        <w:rPr>
          <w:b/>
        </w:rPr>
        <w:t>:</w:t>
      </w:r>
      <w:r w:rsidR="007F1ABB">
        <w:t xml:space="preserve"> Утвержденная </w:t>
      </w:r>
      <w:r w:rsidR="008D1AEF">
        <w:t xml:space="preserve">(проект) </w:t>
      </w:r>
      <w:r w:rsidR="007F1ABB">
        <w:t>инвестиционная программа от Концессионера</w:t>
      </w:r>
    </w:p>
    <w:p w:rsidR="007F1ABB" w:rsidRDefault="007F1ABB" w:rsidP="00B71E44">
      <w:pPr>
        <w:spacing w:before="80" w:after="80"/>
        <w:rPr>
          <w:b/>
        </w:rPr>
      </w:pPr>
      <w:r>
        <w:rPr>
          <w:b/>
        </w:rPr>
        <w:t>Необходимые данные</w:t>
      </w:r>
      <w:r w:rsidR="00D90307">
        <w:rPr>
          <w:b/>
        </w:rPr>
        <w:t xml:space="preserve"> </w:t>
      </w:r>
      <w:r w:rsidR="00D90307" w:rsidRPr="009B65B0">
        <w:rPr>
          <w:i/>
        </w:rPr>
        <w:t>(приложить документ)</w:t>
      </w:r>
      <w:r>
        <w:rPr>
          <w:b/>
        </w:rPr>
        <w:t>:</w:t>
      </w:r>
    </w:p>
    <w:p w:rsidR="007F1ABB" w:rsidRPr="00D90307" w:rsidRDefault="007F1ABB" w:rsidP="00B71E44">
      <w:pPr>
        <w:pStyle w:val="ListParagraph"/>
        <w:numPr>
          <w:ilvl w:val="0"/>
          <w:numId w:val="39"/>
        </w:numPr>
        <w:spacing w:before="80" w:after="80"/>
        <w:rPr>
          <w:b/>
        </w:rPr>
      </w:pPr>
      <w:r w:rsidRPr="00D90307">
        <w:t>Список новых и старых объектов</w:t>
      </w:r>
      <w:r w:rsidR="004A1138" w:rsidRPr="00D90307">
        <w:t xml:space="preserve"> (ввод новых объектов / техническое перевооружение или </w:t>
      </w:r>
      <w:r w:rsidR="009B65B0">
        <w:t>консервация</w:t>
      </w:r>
      <w:r w:rsidR="004A1138" w:rsidRPr="00D90307">
        <w:t xml:space="preserve"> старых объектов</w:t>
      </w:r>
      <w:r w:rsidR="00A149ED">
        <w:t xml:space="preserve"> / сроки амортизации</w:t>
      </w:r>
      <w:r w:rsidR="004A1138" w:rsidRPr="00D90307">
        <w:t>)</w:t>
      </w:r>
    </w:p>
    <w:p w:rsidR="007F1ABB" w:rsidRPr="00D90307" w:rsidRDefault="007F1ABB" w:rsidP="00B71E44">
      <w:pPr>
        <w:pStyle w:val="ListParagraph"/>
        <w:numPr>
          <w:ilvl w:val="0"/>
          <w:numId w:val="39"/>
        </w:numPr>
        <w:spacing w:before="80" w:after="80"/>
        <w:rPr>
          <w:b/>
        </w:rPr>
      </w:pPr>
      <w:r w:rsidRPr="00D90307">
        <w:t>График и расчет инвестиционных затрат (</w:t>
      </w:r>
      <w:r w:rsidRPr="00D90307">
        <w:rPr>
          <w:lang w:val="en-US"/>
        </w:rPr>
        <w:t>CAPEX</w:t>
      </w:r>
      <w:r w:rsidRPr="00D90307">
        <w:t>)</w:t>
      </w:r>
    </w:p>
    <w:p w:rsidR="00ED7BA3" w:rsidRPr="004A1138" w:rsidRDefault="008D1AEF" w:rsidP="00B71E44">
      <w:pPr>
        <w:spacing w:before="80" w:after="80"/>
        <w:rPr>
          <w:i/>
          <w:color w:val="808080" w:themeColor="background1" w:themeShade="80"/>
        </w:rPr>
      </w:pPr>
      <w:r w:rsidRPr="008D1AEF">
        <w:rPr>
          <w:i/>
          <w:color w:val="808080" w:themeColor="background1" w:themeShade="80"/>
        </w:rPr>
        <w:t xml:space="preserve">Если </w:t>
      </w:r>
      <w:r w:rsidR="009B65B0">
        <w:rPr>
          <w:i/>
          <w:color w:val="808080" w:themeColor="background1" w:themeShade="80"/>
        </w:rPr>
        <w:t>отсутствует утвержденная</w:t>
      </w:r>
      <w:r w:rsidRPr="008D1AEF">
        <w:rPr>
          <w:i/>
          <w:color w:val="808080" w:themeColor="background1" w:themeShade="80"/>
        </w:rPr>
        <w:t xml:space="preserve"> инве</w:t>
      </w:r>
      <w:r w:rsidR="009B65B0">
        <w:rPr>
          <w:i/>
          <w:color w:val="808080" w:themeColor="background1" w:themeShade="80"/>
        </w:rPr>
        <w:t>стиционная программа или ее проект</w:t>
      </w:r>
      <w:r w:rsidRPr="008D1AEF">
        <w:rPr>
          <w:i/>
          <w:color w:val="808080" w:themeColor="background1" w:themeShade="80"/>
        </w:rPr>
        <w:t xml:space="preserve">, то </w:t>
      </w:r>
      <w:r w:rsidR="009B65B0">
        <w:rPr>
          <w:i/>
          <w:color w:val="808080" w:themeColor="background1" w:themeShade="80"/>
        </w:rPr>
        <w:t>воз</w:t>
      </w:r>
      <w:r w:rsidRPr="008D1AEF">
        <w:rPr>
          <w:i/>
          <w:color w:val="808080" w:themeColor="background1" w:themeShade="80"/>
        </w:rPr>
        <w:t xml:space="preserve">можно </w:t>
      </w:r>
      <w:r w:rsidR="009B65B0">
        <w:rPr>
          <w:i/>
          <w:color w:val="808080" w:themeColor="background1" w:themeShade="80"/>
        </w:rPr>
        <w:t>предоставить Генеральную схему теплоснабжения и предложения</w:t>
      </w:r>
      <w:r w:rsidRPr="008D1AEF">
        <w:rPr>
          <w:i/>
          <w:color w:val="808080" w:themeColor="background1" w:themeShade="80"/>
        </w:rPr>
        <w:t xml:space="preserve"> Концессионера </w:t>
      </w:r>
      <w:r w:rsidR="009B65B0">
        <w:rPr>
          <w:i/>
          <w:color w:val="808080" w:themeColor="background1" w:themeShade="80"/>
        </w:rPr>
        <w:t xml:space="preserve">по </w:t>
      </w:r>
      <w:r w:rsidRPr="008D1AEF">
        <w:rPr>
          <w:i/>
          <w:color w:val="808080" w:themeColor="background1" w:themeShade="80"/>
        </w:rPr>
        <w:t>тех</w:t>
      </w:r>
      <w:r w:rsidR="009B65B0">
        <w:rPr>
          <w:i/>
          <w:color w:val="808080" w:themeColor="background1" w:themeShade="80"/>
        </w:rPr>
        <w:t>. перевооружению</w:t>
      </w:r>
      <w:r w:rsidRPr="008D1AEF">
        <w:rPr>
          <w:i/>
          <w:color w:val="808080" w:themeColor="background1" w:themeShade="80"/>
        </w:rPr>
        <w:t xml:space="preserve"> объектов</w:t>
      </w:r>
    </w:p>
    <w:p w:rsidR="008D1AEF" w:rsidRDefault="003246B6" w:rsidP="008D1AEF">
      <w:pPr>
        <w:pStyle w:val="Heading2"/>
        <w:rPr>
          <w:sz w:val="22"/>
          <w:szCs w:val="20"/>
        </w:rPr>
      </w:pPr>
      <w:r w:rsidRPr="003246B6">
        <w:rPr>
          <w:sz w:val="22"/>
          <w:szCs w:val="20"/>
        </w:rPr>
        <w:t>Характеристика объектов</w:t>
      </w:r>
    </w:p>
    <w:p w:rsidR="008D1AEF" w:rsidRPr="00EF41CB" w:rsidRDefault="008D1AEF" w:rsidP="00B71E44">
      <w:pPr>
        <w:spacing w:before="80" w:after="80"/>
      </w:pPr>
      <w:r w:rsidRPr="00BC0E06">
        <w:rPr>
          <w:b/>
        </w:rPr>
        <w:t>Документ:</w:t>
      </w:r>
      <w:r>
        <w:t xml:space="preserve"> Информация от клиента</w:t>
      </w:r>
      <w:r w:rsidR="00EF41CB">
        <w:t xml:space="preserve"> / Генеральная схема теплоснабжения / Управленческая отчетность </w:t>
      </w:r>
      <w:proofErr w:type="spellStart"/>
      <w:r w:rsidR="00EF41CB">
        <w:t>МУПа</w:t>
      </w:r>
      <w:proofErr w:type="spellEnd"/>
      <w:r w:rsidR="00EF41CB">
        <w:t xml:space="preserve"> / Существующая производственная программа </w:t>
      </w:r>
    </w:p>
    <w:p w:rsidR="008D1AEF" w:rsidRDefault="008D1AEF" w:rsidP="00B71E44">
      <w:pPr>
        <w:spacing w:before="80" w:after="80"/>
        <w:rPr>
          <w:b/>
        </w:rPr>
      </w:pPr>
      <w:r>
        <w:rPr>
          <w:b/>
        </w:rPr>
        <w:t>Необходимые данные</w:t>
      </w:r>
      <w:r w:rsidR="00D90307">
        <w:rPr>
          <w:b/>
        </w:rPr>
        <w:t xml:space="preserve"> </w:t>
      </w:r>
      <w:r w:rsidR="00D90307" w:rsidRPr="009B65B0">
        <w:rPr>
          <w:i/>
        </w:rPr>
        <w:t>(</w:t>
      </w:r>
      <w:r w:rsidR="00BB26A8">
        <w:rPr>
          <w:i/>
        </w:rPr>
        <w:t>предлагаем заполнить прикрепленную форму</w:t>
      </w:r>
      <w:r w:rsidR="00D90307" w:rsidRPr="009B65B0">
        <w:rPr>
          <w:i/>
        </w:rPr>
        <w:t>)</w:t>
      </w:r>
    </w:p>
    <w:p w:rsidR="004A1138" w:rsidRPr="009128E8" w:rsidRDefault="004A1138" w:rsidP="004A1138">
      <w:pPr>
        <w:pStyle w:val="Heading2"/>
        <w:rPr>
          <w:sz w:val="22"/>
          <w:szCs w:val="20"/>
        </w:rPr>
      </w:pPr>
      <w:r w:rsidRPr="009128E8">
        <w:rPr>
          <w:sz w:val="22"/>
          <w:szCs w:val="20"/>
        </w:rPr>
        <w:t>Данные для расчета тарифа</w:t>
      </w:r>
    </w:p>
    <w:p w:rsidR="004A1138" w:rsidRDefault="004A1138" w:rsidP="00B71E44">
      <w:pPr>
        <w:spacing w:before="80" w:after="80"/>
      </w:pPr>
      <w:r>
        <w:rPr>
          <w:b/>
        </w:rPr>
        <w:t>Источники данных</w:t>
      </w:r>
      <w:r w:rsidRPr="00BC0E06">
        <w:rPr>
          <w:b/>
        </w:rPr>
        <w:t>:</w:t>
      </w:r>
      <w:r>
        <w:t xml:space="preserve"> Тарифная модель от </w:t>
      </w:r>
      <w:r w:rsidR="009B65B0">
        <w:t>Регионального органа тарифного регулирования</w:t>
      </w:r>
      <w:r w:rsidR="00DE236D">
        <w:t xml:space="preserve"> / Т</w:t>
      </w:r>
      <w:r>
        <w:t xml:space="preserve">арифное решение РЭК. </w:t>
      </w:r>
    </w:p>
    <w:p w:rsidR="00235B06" w:rsidRDefault="004A1138" w:rsidP="00B71E44">
      <w:pPr>
        <w:spacing w:before="80" w:after="80"/>
        <w:rPr>
          <w:i/>
        </w:rPr>
      </w:pPr>
      <w:r w:rsidRPr="00BC0E06">
        <w:rPr>
          <w:b/>
        </w:rPr>
        <w:t>Необходимые данные</w:t>
      </w:r>
      <w:r w:rsidR="00D90307">
        <w:rPr>
          <w:b/>
        </w:rPr>
        <w:t xml:space="preserve"> </w:t>
      </w:r>
      <w:r w:rsidR="00BB26A8" w:rsidRPr="009B65B0">
        <w:rPr>
          <w:i/>
        </w:rPr>
        <w:t>(</w:t>
      </w:r>
      <w:r w:rsidR="00BB26A8">
        <w:rPr>
          <w:i/>
        </w:rPr>
        <w:t>предлагаем заполнить прикрепленную форму</w:t>
      </w:r>
      <w:r w:rsidR="00BB26A8" w:rsidRPr="009B65B0">
        <w:rPr>
          <w:i/>
        </w:rPr>
        <w:t>)</w:t>
      </w:r>
    </w:p>
    <w:p w:rsidR="00AC191F" w:rsidRPr="00D018F1" w:rsidRDefault="00E24337" w:rsidP="00AC191F">
      <w:pPr>
        <w:spacing w:before="0" w:after="0"/>
        <w:jc w:val="right"/>
      </w:pPr>
      <w:r w:rsidRPr="00E24337">
        <w:rPr>
          <w:color w:val="FF0000"/>
          <w:highlight w:val="lightGray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1.15pt" o:ole="">
            <v:imagedata r:id="rId9" o:title=""/>
          </v:shape>
          <o:OLEObject Type="Embed" ProgID="Excel.Sheet.12" ShapeID="_x0000_i1025" DrawAspect="Icon" ObjectID="_1573371331" r:id="rId10"/>
        </w:object>
      </w:r>
      <w:bookmarkStart w:id="0" w:name="_GoBack"/>
      <w:bookmarkEnd w:id="0"/>
    </w:p>
    <w:sectPr w:rsidR="00AC191F" w:rsidRPr="00D018F1" w:rsidSect="00AC191F">
      <w:headerReference w:type="default" r:id="rId11"/>
      <w:footerReference w:type="default" r:id="rId1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2F" w:rsidRDefault="0067782F" w:rsidP="004340F5">
      <w:pPr>
        <w:spacing w:after="0" w:line="240" w:lineRule="auto"/>
      </w:pPr>
      <w:r>
        <w:separator/>
      </w:r>
    </w:p>
    <w:p w:rsidR="0067782F" w:rsidRDefault="0067782F"/>
    <w:p w:rsidR="0067782F" w:rsidRDefault="0067782F" w:rsidP="006111CC"/>
  </w:endnote>
  <w:endnote w:type="continuationSeparator" w:id="0">
    <w:p w:rsidR="0067782F" w:rsidRDefault="0067782F" w:rsidP="004340F5">
      <w:pPr>
        <w:spacing w:after="0" w:line="240" w:lineRule="auto"/>
      </w:pPr>
      <w:r>
        <w:continuationSeparator/>
      </w:r>
    </w:p>
    <w:p w:rsidR="0067782F" w:rsidRDefault="0067782F"/>
    <w:p w:rsidR="0067782F" w:rsidRDefault="0067782F" w:rsidP="00611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D2" w:rsidRPr="0030396B" w:rsidRDefault="00480ED2" w:rsidP="0030396B">
    <w:pPr>
      <w:pStyle w:val="Footer"/>
      <w:rPr>
        <w:rFonts w:cs="Arial"/>
        <w:b/>
        <w:color w:val="7F7F7F" w:themeColor="text1" w:themeTint="80"/>
        <w:sz w:val="18"/>
      </w:rPr>
    </w:pPr>
    <w:r w:rsidRPr="0030396B">
      <w:rPr>
        <w:rFonts w:cs="Arial"/>
        <w:b/>
        <w:color w:val="7F7F7F" w:themeColor="text1" w:themeTint="80"/>
        <w:sz w:val="18"/>
      </w:rPr>
      <w:tab/>
    </w:r>
    <w:r w:rsidRPr="0030396B">
      <w:rPr>
        <w:rFonts w:cs="Arial"/>
        <w:b/>
        <w:color w:val="7F7F7F" w:themeColor="text1" w:themeTint="80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2F" w:rsidRDefault="0067782F" w:rsidP="004340F5">
      <w:pPr>
        <w:spacing w:after="0" w:line="240" w:lineRule="auto"/>
      </w:pPr>
      <w:r>
        <w:separator/>
      </w:r>
    </w:p>
    <w:p w:rsidR="0067782F" w:rsidRDefault="0067782F"/>
    <w:p w:rsidR="0067782F" w:rsidRDefault="0067782F" w:rsidP="006111CC"/>
  </w:footnote>
  <w:footnote w:type="continuationSeparator" w:id="0">
    <w:p w:rsidR="0067782F" w:rsidRDefault="0067782F" w:rsidP="004340F5">
      <w:pPr>
        <w:spacing w:after="0" w:line="240" w:lineRule="auto"/>
      </w:pPr>
      <w:r>
        <w:continuationSeparator/>
      </w:r>
    </w:p>
    <w:p w:rsidR="0067782F" w:rsidRDefault="0067782F"/>
    <w:p w:rsidR="0067782F" w:rsidRDefault="0067782F" w:rsidP="006111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D2" w:rsidRDefault="00480ED2" w:rsidP="003246B6">
    <w:pPr>
      <w:pStyle w:val="Header"/>
      <w:spacing w:before="0"/>
      <w:jc w:val="right"/>
    </w:pPr>
  </w:p>
  <w:p w:rsidR="00CF483F" w:rsidRDefault="00CF483F"/>
  <w:p w:rsidR="00CF483F" w:rsidRDefault="00927E32" w:rsidP="00927E32">
    <w:pPr>
      <w:jc w:val="right"/>
    </w:pPr>
    <w:r>
      <w:rPr>
        <w:noProof/>
        <w:lang w:val="en-US"/>
      </w:rPr>
      <w:drawing>
        <wp:inline distT="0" distB="0" distL="0" distR="0" wp14:anchorId="52A043D2" wp14:editId="6956A1A2">
          <wp:extent cx="1466850" cy="2444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58E"/>
    <w:multiLevelType w:val="multilevel"/>
    <w:tmpl w:val="D48E099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2C1B9A"/>
    <w:multiLevelType w:val="hybridMultilevel"/>
    <w:tmpl w:val="2E68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F09"/>
    <w:multiLevelType w:val="hybridMultilevel"/>
    <w:tmpl w:val="F8C8B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416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D00EE9"/>
    <w:multiLevelType w:val="multilevel"/>
    <w:tmpl w:val="D48E099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F4230B"/>
    <w:multiLevelType w:val="hybridMultilevel"/>
    <w:tmpl w:val="9E48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87C35"/>
    <w:multiLevelType w:val="multilevel"/>
    <w:tmpl w:val="D48E099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9444E8"/>
    <w:multiLevelType w:val="hybridMultilevel"/>
    <w:tmpl w:val="08B6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5A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BB0558"/>
    <w:multiLevelType w:val="hybridMultilevel"/>
    <w:tmpl w:val="514096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22453"/>
    <w:multiLevelType w:val="hybridMultilevel"/>
    <w:tmpl w:val="605E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D2F73"/>
    <w:multiLevelType w:val="multilevel"/>
    <w:tmpl w:val="D240932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78018A6"/>
    <w:multiLevelType w:val="hybridMultilevel"/>
    <w:tmpl w:val="3A86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D2DEC"/>
    <w:multiLevelType w:val="multilevel"/>
    <w:tmpl w:val="D48E099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3530B9"/>
    <w:multiLevelType w:val="hybridMultilevel"/>
    <w:tmpl w:val="B518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F2CFC"/>
    <w:multiLevelType w:val="multilevel"/>
    <w:tmpl w:val="D240932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4E53A5D"/>
    <w:multiLevelType w:val="hybridMultilevel"/>
    <w:tmpl w:val="A22AC732"/>
    <w:lvl w:ilvl="0" w:tplc="F2C40340">
      <w:start w:val="1"/>
      <w:numFmt w:val="decimal"/>
      <w:pStyle w:val="ListParagraph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A4809"/>
    <w:multiLevelType w:val="hybridMultilevel"/>
    <w:tmpl w:val="B806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6"/>
  </w:num>
  <w:num w:numId="4">
    <w:abstractNumId w:val="16"/>
  </w:num>
  <w:num w:numId="5">
    <w:abstractNumId w:val="2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16"/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5"/>
  </w:num>
  <w:num w:numId="20">
    <w:abstractNumId w:val="16"/>
  </w:num>
  <w:num w:numId="21">
    <w:abstractNumId w:val="12"/>
  </w:num>
  <w:num w:numId="22">
    <w:abstractNumId w:val="16"/>
  </w:num>
  <w:num w:numId="23">
    <w:abstractNumId w:val="10"/>
  </w:num>
  <w:num w:numId="24">
    <w:abstractNumId w:val="16"/>
  </w:num>
  <w:num w:numId="25">
    <w:abstractNumId w:val="16"/>
  </w:num>
  <w:num w:numId="26">
    <w:abstractNumId w:val="1"/>
  </w:num>
  <w:num w:numId="27">
    <w:abstractNumId w:val="14"/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8"/>
  </w:num>
  <w:num w:numId="37">
    <w:abstractNumId w:val="6"/>
  </w:num>
  <w:num w:numId="38">
    <w:abstractNumId w:val="13"/>
  </w:num>
  <w:num w:numId="39">
    <w:abstractNumId w:val="4"/>
  </w:num>
  <w:num w:numId="40">
    <w:abstractNumId w:val="0"/>
  </w:num>
  <w:num w:numId="41">
    <w:abstractNumId w:val="15"/>
  </w:num>
  <w:num w:numId="42">
    <w:abstractNumId w:val="11"/>
  </w:num>
  <w:num w:numId="43">
    <w:abstractNumId w:val="17"/>
  </w:num>
  <w:num w:numId="44">
    <w:abstractNumId w:val="16"/>
  </w:num>
  <w:num w:numId="45">
    <w:abstractNumId w:val="3"/>
  </w:num>
  <w:num w:numId="46">
    <w:abstractNumId w:val="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3C"/>
    <w:rsid w:val="0001341C"/>
    <w:rsid w:val="00016156"/>
    <w:rsid w:val="00017694"/>
    <w:rsid w:val="00067C7E"/>
    <w:rsid w:val="00085B09"/>
    <w:rsid w:val="00086907"/>
    <w:rsid w:val="000C6EC2"/>
    <w:rsid w:val="000E0BAE"/>
    <w:rsid w:val="00120A87"/>
    <w:rsid w:val="00137222"/>
    <w:rsid w:val="001A089B"/>
    <w:rsid w:val="001B4552"/>
    <w:rsid w:val="001C4543"/>
    <w:rsid w:val="002200D4"/>
    <w:rsid w:val="00221128"/>
    <w:rsid w:val="00225A3E"/>
    <w:rsid w:val="0023004A"/>
    <w:rsid w:val="00231767"/>
    <w:rsid w:val="00234063"/>
    <w:rsid w:val="00235B06"/>
    <w:rsid w:val="00236220"/>
    <w:rsid w:val="0025435A"/>
    <w:rsid w:val="0025734F"/>
    <w:rsid w:val="00281E6B"/>
    <w:rsid w:val="002A014A"/>
    <w:rsid w:val="002B0149"/>
    <w:rsid w:val="002B6977"/>
    <w:rsid w:val="002C7CD3"/>
    <w:rsid w:val="002E3C49"/>
    <w:rsid w:val="0030396B"/>
    <w:rsid w:val="00310B04"/>
    <w:rsid w:val="00322A2F"/>
    <w:rsid w:val="003246B6"/>
    <w:rsid w:val="00337DE3"/>
    <w:rsid w:val="00342A7C"/>
    <w:rsid w:val="00343549"/>
    <w:rsid w:val="003B3525"/>
    <w:rsid w:val="003B38EF"/>
    <w:rsid w:val="003B3E3F"/>
    <w:rsid w:val="00405089"/>
    <w:rsid w:val="004329DD"/>
    <w:rsid w:val="004340F5"/>
    <w:rsid w:val="00441572"/>
    <w:rsid w:val="00480ED2"/>
    <w:rsid w:val="004A1138"/>
    <w:rsid w:val="004B72D8"/>
    <w:rsid w:val="00516189"/>
    <w:rsid w:val="00544830"/>
    <w:rsid w:val="00551AF3"/>
    <w:rsid w:val="005840CD"/>
    <w:rsid w:val="00597557"/>
    <w:rsid w:val="005C779E"/>
    <w:rsid w:val="005D5603"/>
    <w:rsid w:val="005E2BBD"/>
    <w:rsid w:val="005F7924"/>
    <w:rsid w:val="006111CC"/>
    <w:rsid w:val="0067782F"/>
    <w:rsid w:val="0069717A"/>
    <w:rsid w:val="006B3BA6"/>
    <w:rsid w:val="007021CC"/>
    <w:rsid w:val="00762EFB"/>
    <w:rsid w:val="007717E9"/>
    <w:rsid w:val="007835E1"/>
    <w:rsid w:val="007A1840"/>
    <w:rsid w:val="007B6DA6"/>
    <w:rsid w:val="007C0D8F"/>
    <w:rsid w:val="007C5239"/>
    <w:rsid w:val="007D12AE"/>
    <w:rsid w:val="007E59A5"/>
    <w:rsid w:val="007F1ABB"/>
    <w:rsid w:val="007F6C93"/>
    <w:rsid w:val="00815125"/>
    <w:rsid w:val="008360E1"/>
    <w:rsid w:val="00857A02"/>
    <w:rsid w:val="00862B91"/>
    <w:rsid w:val="00873479"/>
    <w:rsid w:val="00877EFA"/>
    <w:rsid w:val="008D1AEF"/>
    <w:rsid w:val="008D2D3C"/>
    <w:rsid w:val="008D7BC1"/>
    <w:rsid w:val="009128E8"/>
    <w:rsid w:val="00923D56"/>
    <w:rsid w:val="0092723C"/>
    <w:rsid w:val="00927E32"/>
    <w:rsid w:val="009706AA"/>
    <w:rsid w:val="0097286A"/>
    <w:rsid w:val="00974F7F"/>
    <w:rsid w:val="009942BD"/>
    <w:rsid w:val="009B65B0"/>
    <w:rsid w:val="009B7E26"/>
    <w:rsid w:val="009C4729"/>
    <w:rsid w:val="009D02A9"/>
    <w:rsid w:val="009D2494"/>
    <w:rsid w:val="00A149ED"/>
    <w:rsid w:val="00A51ADC"/>
    <w:rsid w:val="00A65C2C"/>
    <w:rsid w:val="00A67782"/>
    <w:rsid w:val="00AC191F"/>
    <w:rsid w:val="00AE319F"/>
    <w:rsid w:val="00AE7879"/>
    <w:rsid w:val="00B0067E"/>
    <w:rsid w:val="00B03A62"/>
    <w:rsid w:val="00B222A4"/>
    <w:rsid w:val="00B45160"/>
    <w:rsid w:val="00B52CE3"/>
    <w:rsid w:val="00B71E44"/>
    <w:rsid w:val="00B9793E"/>
    <w:rsid w:val="00BB26A8"/>
    <w:rsid w:val="00BB70AF"/>
    <w:rsid w:val="00BC0E06"/>
    <w:rsid w:val="00C01279"/>
    <w:rsid w:val="00C500F6"/>
    <w:rsid w:val="00C62DC4"/>
    <w:rsid w:val="00C71DE7"/>
    <w:rsid w:val="00CC30D2"/>
    <w:rsid w:val="00CD5BD4"/>
    <w:rsid w:val="00CF483F"/>
    <w:rsid w:val="00D018F1"/>
    <w:rsid w:val="00D51FA1"/>
    <w:rsid w:val="00D90307"/>
    <w:rsid w:val="00DA4B8B"/>
    <w:rsid w:val="00DE236D"/>
    <w:rsid w:val="00DF571E"/>
    <w:rsid w:val="00E107FC"/>
    <w:rsid w:val="00E24337"/>
    <w:rsid w:val="00E507AA"/>
    <w:rsid w:val="00E54554"/>
    <w:rsid w:val="00E92933"/>
    <w:rsid w:val="00E92CA7"/>
    <w:rsid w:val="00E94A6A"/>
    <w:rsid w:val="00E967B7"/>
    <w:rsid w:val="00EA5503"/>
    <w:rsid w:val="00EA6FB8"/>
    <w:rsid w:val="00EC46CB"/>
    <w:rsid w:val="00ED7BA3"/>
    <w:rsid w:val="00EE6458"/>
    <w:rsid w:val="00EF41CB"/>
    <w:rsid w:val="00EF44ED"/>
    <w:rsid w:val="00F03341"/>
    <w:rsid w:val="00F3670D"/>
    <w:rsid w:val="00F413CA"/>
    <w:rsid w:val="00F546D1"/>
    <w:rsid w:val="00F71FE7"/>
    <w:rsid w:val="00F8395E"/>
    <w:rsid w:val="00F84491"/>
    <w:rsid w:val="00F856F7"/>
    <w:rsid w:val="00F93D20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CC"/>
    <w:pPr>
      <w:spacing w:before="120"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23C"/>
    <w:pPr>
      <w:keepNext/>
      <w:keepLines/>
      <w:spacing w:before="480" w:after="0"/>
      <w:outlineLvl w:val="0"/>
    </w:pPr>
    <w:rPr>
      <w:rFonts w:eastAsiaTheme="majorEastAsia" w:cs="Arial"/>
      <w:b/>
      <w:bCs/>
      <w:color w:val="00532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23C"/>
    <w:pPr>
      <w:keepNext/>
      <w:keepLines/>
      <w:spacing w:before="200" w:after="0"/>
      <w:outlineLvl w:val="1"/>
    </w:pPr>
    <w:rPr>
      <w:rFonts w:eastAsiaTheme="majorEastAsia" w:cs="Arial"/>
      <w:b/>
      <w:bCs/>
      <w:color w:val="00703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03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3C"/>
    <w:pPr>
      <w:numPr>
        <w:numId w:val="25"/>
      </w:numPr>
      <w:spacing w:line="240" w:lineRule="auto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2723C"/>
    <w:rPr>
      <w:rFonts w:ascii="Arial" w:eastAsiaTheme="majorEastAsia" w:hAnsi="Arial" w:cs="Arial"/>
      <w:b/>
      <w:bCs/>
      <w:color w:val="00532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23C"/>
    <w:rPr>
      <w:rFonts w:ascii="Arial" w:eastAsiaTheme="majorEastAsia" w:hAnsi="Arial" w:cs="Arial"/>
      <w:b/>
      <w:bCs/>
      <w:color w:val="00703C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5C779E"/>
    <w:rPr>
      <w:rFonts w:cs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779E"/>
    <w:rPr>
      <w:rFonts w:ascii="Arial" w:hAnsi="Arial" w:cs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3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F5"/>
  </w:style>
  <w:style w:type="paragraph" w:styleId="Footer">
    <w:name w:val="footer"/>
    <w:basedOn w:val="Normal"/>
    <w:link w:val="FooterChar"/>
    <w:uiPriority w:val="99"/>
    <w:unhideWhenUsed/>
    <w:rsid w:val="0043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F5"/>
  </w:style>
  <w:style w:type="paragraph" w:styleId="BalloonText">
    <w:name w:val="Balloon Text"/>
    <w:basedOn w:val="Normal"/>
    <w:link w:val="BalloonTextChar"/>
    <w:uiPriority w:val="99"/>
    <w:semiHidden/>
    <w:unhideWhenUsed/>
    <w:rsid w:val="004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F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C7CD3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65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2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2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8395E"/>
    <w:rPr>
      <w:rFonts w:asciiTheme="majorHAnsi" w:eastAsiaTheme="majorEastAsia" w:hAnsiTheme="majorHAnsi" w:cstheme="majorBidi"/>
      <w:b/>
      <w:bCs/>
      <w:color w:val="00703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CC"/>
    <w:pPr>
      <w:spacing w:before="120"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23C"/>
    <w:pPr>
      <w:keepNext/>
      <w:keepLines/>
      <w:spacing w:before="480" w:after="0"/>
      <w:outlineLvl w:val="0"/>
    </w:pPr>
    <w:rPr>
      <w:rFonts w:eastAsiaTheme="majorEastAsia" w:cs="Arial"/>
      <w:b/>
      <w:bCs/>
      <w:color w:val="00532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23C"/>
    <w:pPr>
      <w:keepNext/>
      <w:keepLines/>
      <w:spacing w:before="200" w:after="0"/>
      <w:outlineLvl w:val="1"/>
    </w:pPr>
    <w:rPr>
      <w:rFonts w:eastAsiaTheme="majorEastAsia" w:cs="Arial"/>
      <w:b/>
      <w:bCs/>
      <w:color w:val="00703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03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3C"/>
    <w:pPr>
      <w:numPr>
        <w:numId w:val="25"/>
      </w:numPr>
      <w:spacing w:line="240" w:lineRule="auto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2723C"/>
    <w:rPr>
      <w:rFonts w:ascii="Arial" w:eastAsiaTheme="majorEastAsia" w:hAnsi="Arial" w:cs="Arial"/>
      <w:b/>
      <w:bCs/>
      <w:color w:val="00532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23C"/>
    <w:rPr>
      <w:rFonts w:ascii="Arial" w:eastAsiaTheme="majorEastAsia" w:hAnsi="Arial" w:cs="Arial"/>
      <w:b/>
      <w:bCs/>
      <w:color w:val="00703C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5C779E"/>
    <w:rPr>
      <w:rFonts w:cs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779E"/>
    <w:rPr>
      <w:rFonts w:ascii="Arial" w:hAnsi="Arial" w:cs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3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F5"/>
  </w:style>
  <w:style w:type="paragraph" w:styleId="Footer">
    <w:name w:val="footer"/>
    <w:basedOn w:val="Normal"/>
    <w:link w:val="FooterChar"/>
    <w:uiPriority w:val="99"/>
    <w:unhideWhenUsed/>
    <w:rsid w:val="0043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F5"/>
  </w:style>
  <w:style w:type="paragraph" w:styleId="BalloonText">
    <w:name w:val="Balloon Text"/>
    <w:basedOn w:val="Normal"/>
    <w:link w:val="BalloonTextChar"/>
    <w:uiPriority w:val="99"/>
    <w:semiHidden/>
    <w:unhideWhenUsed/>
    <w:rsid w:val="004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F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C7CD3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65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2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2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8395E"/>
    <w:rPr>
      <w:rFonts w:asciiTheme="majorHAnsi" w:eastAsiaTheme="majorEastAsia" w:hAnsiTheme="majorHAnsi" w:cstheme="majorBidi"/>
      <w:b/>
      <w:bCs/>
      <w:color w:val="00703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Sber2">
      <a:dk1>
        <a:sysClr val="windowText" lastClr="000000"/>
      </a:dk1>
      <a:lt1>
        <a:sysClr val="window" lastClr="FFFFFF"/>
      </a:lt1>
      <a:dk2>
        <a:srgbClr val="00542D"/>
      </a:dk2>
      <a:lt2>
        <a:srgbClr val="E1EFD1"/>
      </a:lt2>
      <a:accent1>
        <a:srgbClr val="00703C"/>
      </a:accent1>
      <a:accent2>
        <a:srgbClr val="20813A"/>
      </a:accent2>
      <a:accent3>
        <a:srgbClr val="439639"/>
      </a:accent3>
      <a:accent4>
        <a:srgbClr val="5FAB3F"/>
      </a:accent4>
      <a:accent5>
        <a:srgbClr val="7DC244"/>
      </a:accent5>
      <a:accent6>
        <a:srgbClr val="ACD787"/>
      </a:accent6>
      <a:hlink>
        <a:srgbClr val="FF9900"/>
      </a:hlink>
      <a:folHlink>
        <a:srgbClr val="FFEB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3634-EE96-46F5-9F7E-9DA66665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Сбербанк России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 Алексей Сергеевич</dc:creator>
  <cp:lastModifiedBy>Гайнутдинов Тахир Раисович</cp:lastModifiedBy>
  <cp:revision>4</cp:revision>
  <cp:lastPrinted>2017-09-14T14:54:00Z</cp:lastPrinted>
  <dcterms:created xsi:type="dcterms:W3CDTF">2017-09-21T13:33:00Z</dcterms:created>
  <dcterms:modified xsi:type="dcterms:W3CDTF">2017-11-28T07:49:00Z</dcterms:modified>
</cp:coreProperties>
</file>