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Статья 860. Счета банков</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 xml:space="preserve">Правила настоящей главы распространяются на корреспондентские счета, корреспондентские </w:t>
      </w:r>
      <w:proofErr w:type="spellStart"/>
      <w:r w:rsidRPr="000342B6">
        <w:rPr>
          <w:rFonts w:ascii="Times New Roman" w:eastAsia="Times New Roman" w:hAnsi="Times New Roman" w:cs="Times New Roman"/>
          <w:sz w:val="24"/>
          <w:szCs w:val="24"/>
          <w:lang w:eastAsia="ru-RU"/>
        </w:rPr>
        <w:t>субсчета</w:t>
      </w:r>
      <w:proofErr w:type="spellEnd"/>
      <w:r w:rsidRPr="000342B6">
        <w:rPr>
          <w:rFonts w:ascii="Times New Roman" w:eastAsia="Times New Roman" w:hAnsi="Times New Roman" w:cs="Times New Roman"/>
          <w:sz w:val="24"/>
          <w:szCs w:val="24"/>
          <w:lang w:eastAsia="ru-RU"/>
        </w:rPr>
        <w:t>,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0342B6" w:rsidRPr="000342B6" w:rsidRDefault="000342B6" w:rsidP="000342B6">
      <w:pPr>
        <w:spacing w:after="0" w:line="240" w:lineRule="auto"/>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Статья 860.1. Договор номинального счета</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w:t>
      </w:r>
      <w:proofErr w:type="gramStart"/>
      <w:r w:rsidRPr="000342B6">
        <w:rPr>
          <w:rFonts w:ascii="Times New Roman" w:eastAsia="Times New Roman" w:hAnsi="Times New Roman" w:cs="Times New Roman"/>
          <w:sz w:val="24"/>
          <w:szCs w:val="24"/>
          <w:lang w:eastAsia="ru-RU"/>
        </w:rPr>
        <w:t>введена</w:t>
      </w:r>
      <w:proofErr w:type="gramEnd"/>
      <w:r w:rsidRPr="000342B6">
        <w:rPr>
          <w:rFonts w:ascii="Times New Roman" w:eastAsia="Times New Roman" w:hAnsi="Times New Roman" w:cs="Times New Roman"/>
          <w:sz w:val="24"/>
          <w:szCs w:val="24"/>
          <w:lang w:eastAsia="ru-RU"/>
        </w:rPr>
        <w:t xml:space="preserve"> Федеральным законом от 21.12.2013 N 379-ФЗ)</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Права на денежные средства, поступающие на номинальный счет, в том числе в результате их внесения владельцем счета, принадлежат бенефициару.</w:t>
      </w: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Номинальный счет может открываться для совершения операций с денежными средствами, права на которые принадлежат нескольким лицам - бенефициарам.</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Статья 860.2. Заключение договора номинального счета</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w:t>
      </w:r>
      <w:proofErr w:type="gramStart"/>
      <w:r w:rsidRPr="000342B6">
        <w:rPr>
          <w:rFonts w:ascii="Times New Roman" w:eastAsia="Times New Roman" w:hAnsi="Times New Roman" w:cs="Times New Roman"/>
          <w:sz w:val="24"/>
          <w:szCs w:val="24"/>
          <w:lang w:eastAsia="ru-RU"/>
        </w:rPr>
        <w:t>введена</w:t>
      </w:r>
      <w:proofErr w:type="gramEnd"/>
      <w:r w:rsidRPr="000342B6">
        <w:rPr>
          <w:rFonts w:ascii="Times New Roman" w:eastAsia="Times New Roman" w:hAnsi="Times New Roman" w:cs="Times New Roman"/>
          <w:sz w:val="24"/>
          <w:szCs w:val="24"/>
          <w:lang w:eastAsia="ru-RU"/>
        </w:rPr>
        <w:t xml:space="preserve"> Федеральным законом от 21.12.2013 N 379-ФЗ)</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1. Договор номинального счета заключается в письменной форме путем составления одного документа, подписанного сторонами (пункт 2 статьи 434), с обязательным указанием даты его заключения.</w:t>
      </w: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3. Несоблюдение формы договора номинального счета влечет его недействительность.</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4. В случае</w:t>
      </w:r>
      <w:proofErr w:type="gramStart"/>
      <w:r w:rsidRPr="000342B6">
        <w:rPr>
          <w:rFonts w:ascii="Times New Roman" w:eastAsia="Times New Roman" w:hAnsi="Times New Roman" w:cs="Times New Roman"/>
          <w:sz w:val="24"/>
          <w:szCs w:val="24"/>
          <w:lang w:eastAsia="ru-RU"/>
        </w:rPr>
        <w:t>,</w:t>
      </w:r>
      <w:proofErr w:type="gramEnd"/>
      <w:r w:rsidRPr="000342B6">
        <w:rPr>
          <w:rFonts w:ascii="Times New Roman" w:eastAsia="Times New Roman" w:hAnsi="Times New Roman" w:cs="Times New Roman"/>
          <w:sz w:val="24"/>
          <w:szCs w:val="24"/>
          <w:lang w:eastAsia="ru-RU"/>
        </w:rPr>
        <w:t xml:space="preserve">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Статья 860.3. Операции по номинальному счету</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w:t>
      </w:r>
      <w:proofErr w:type="gramStart"/>
      <w:r w:rsidRPr="000342B6">
        <w:rPr>
          <w:rFonts w:ascii="Times New Roman" w:eastAsia="Times New Roman" w:hAnsi="Times New Roman" w:cs="Times New Roman"/>
          <w:sz w:val="24"/>
          <w:szCs w:val="24"/>
          <w:lang w:eastAsia="ru-RU"/>
        </w:rPr>
        <w:t>введена</w:t>
      </w:r>
      <w:proofErr w:type="gramEnd"/>
      <w:r w:rsidRPr="000342B6">
        <w:rPr>
          <w:rFonts w:ascii="Times New Roman" w:eastAsia="Times New Roman" w:hAnsi="Times New Roman" w:cs="Times New Roman"/>
          <w:sz w:val="24"/>
          <w:szCs w:val="24"/>
          <w:lang w:eastAsia="ru-RU"/>
        </w:rPr>
        <w:t xml:space="preserve"> Федеральным законом от 21.12.2013 N 379-ФЗ)</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roofErr w:type="gramStart"/>
      <w:r w:rsidRPr="000342B6">
        <w:rPr>
          <w:rFonts w:ascii="Times New Roman" w:eastAsia="Times New Roman" w:hAnsi="Times New Roman" w:cs="Times New Roman"/>
          <w:sz w:val="24"/>
          <w:szCs w:val="24"/>
          <w:lang w:eastAsia="ru-RU"/>
        </w:rPr>
        <w:t xml:space="preserve">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w:t>
      </w:r>
      <w:r w:rsidRPr="000342B6">
        <w:rPr>
          <w:rFonts w:ascii="Times New Roman" w:eastAsia="Times New Roman" w:hAnsi="Times New Roman" w:cs="Times New Roman"/>
          <w:sz w:val="24"/>
          <w:szCs w:val="24"/>
          <w:lang w:eastAsia="ru-RU"/>
        </w:rPr>
        <w:lastRenderedPageBreak/>
        <w:t>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roofErr w:type="gramEnd"/>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Статья 860.4. Предоставление сведений, составляющих банковскую тайну, бенефициару по договору номинального счета</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w:t>
      </w:r>
      <w:proofErr w:type="gramStart"/>
      <w:r w:rsidRPr="000342B6">
        <w:rPr>
          <w:rFonts w:ascii="Times New Roman" w:eastAsia="Times New Roman" w:hAnsi="Times New Roman" w:cs="Times New Roman"/>
          <w:sz w:val="24"/>
          <w:szCs w:val="24"/>
          <w:lang w:eastAsia="ru-RU"/>
        </w:rPr>
        <w:t>введена</w:t>
      </w:r>
      <w:proofErr w:type="gramEnd"/>
      <w:r w:rsidRPr="000342B6">
        <w:rPr>
          <w:rFonts w:ascii="Times New Roman" w:eastAsia="Times New Roman" w:hAnsi="Times New Roman" w:cs="Times New Roman"/>
          <w:sz w:val="24"/>
          <w:szCs w:val="24"/>
          <w:lang w:eastAsia="ru-RU"/>
        </w:rPr>
        <w:t xml:space="preserve"> Федеральным законом от 21.12.2013 N 379-ФЗ)</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Статья 860.5. Арест или списание денежных средств, находящихся на номинальном счете</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w:t>
      </w:r>
      <w:proofErr w:type="gramStart"/>
      <w:r w:rsidRPr="000342B6">
        <w:rPr>
          <w:rFonts w:ascii="Times New Roman" w:eastAsia="Times New Roman" w:hAnsi="Times New Roman" w:cs="Times New Roman"/>
          <w:sz w:val="24"/>
          <w:szCs w:val="24"/>
          <w:lang w:eastAsia="ru-RU"/>
        </w:rPr>
        <w:t>введена</w:t>
      </w:r>
      <w:proofErr w:type="gramEnd"/>
      <w:r w:rsidRPr="000342B6">
        <w:rPr>
          <w:rFonts w:ascii="Times New Roman" w:eastAsia="Times New Roman" w:hAnsi="Times New Roman" w:cs="Times New Roman"/>
          <w:sz w:val="24"/>
          <w:szCs w:val="24"/>
          <w:lang w:eastAsia="ru-RU"/>
        </w:rPr>
        <w:t xml:space="preserve"> Федеральным законом от 21.12.2013 N 379-ФЗ)</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статьями 850 и 851 настоящего Кодекса, не допускается.</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Статья 860.6. Изменение и расторжение договора номинального счета</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w:t>
      </w:r>
      <w:proofErr w:type="gramStart"/>
      <w:r w:rsidRPr="000342B6">
        <w:rPr>
          <w:rFonts w:ascii="Times New Roman" w:eastAsia="Times New Roman" w:hAnsi="Times New Roman" w:cs="Times New Roman"/>
          <w:sz w:val="24"/>
          <w:szCs w:val="24"/>
          <w:lang w:eastAsia="ru-RU"/>
        </w:rPr>
        <w:t>введена</w:t>
      </w:r>
      <w:proofErr w:type="gramEnd"/>
      <w:r w:rsidRPr="000342B6">
        <w:rPr>
          <w:rFonts w:ascii="Times New Roman" w:eastAsia="Times New Roman" w:hAnsi="Times New Roman" w:cs="Times New Roman"/>
          <w:sz w:val="24"/>
          <w:szCs w:val="24"/>
          <w:lang w:eastAsia="ru-RU"/>
        </w:rPr>
        <w:t xml:space="preserve"> Федеральным законом от 21.12.2013 N 379-ФЗ)</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0342B6" w:rsidRPr="000342B6" w:rsidRDefault="000342B6" w:rsidP="000342B6">
      <w:pPr>
        <w:spacing w:after="0" w:line="240" w:lineRule="auto"/>
        <w:ind w:firstLine="547"/>
        <w:jc w:val="both"/>
        <w:rPr>
          <w:rFonts w:ascii="Times New Roman" w:eastAsia="Times New Roman" w:hAnsi="Times New Roman" w:cs="Times New Roman"/>
          <w:vanish/>
          <w:sz w:val="24"/>
          <w:szCs w:val="24"/>
          <w:lang w:eastAsia="ru-RU"/>
        </w:rPr>
      </w:pPr>
      <w:r w:rsidRPr="000342B6">
        <w:rPr>
          <w:rFonts w:ascii="Times New Roman" w:eastAsia="Times New Roman" w:hAnsi="Times New Roman" w:cs="Times New Roman"/>
          <w:vanish/>
          <w:sz w:val="24"/>
          <w:szCs w:val="24"/>
          <w:lang w:eastAsia="ru-RU"/>
        </w:rPr>
        <w:t> </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0342B6" w:rsidRPr="000342B6" w:rsidRDefault="000342B6" w:rsidP="000342B6">
      <w:pPr>
        <w:spacing w:after="0" w:line="240" w:lineRule="auto"/>
        <w:ind w:firstLine="547"/>
        <w:jc w:val="both"/>
        <w:rPr>
          <w:rFonts w:ascii="Times New Roman" w:eastAsia="Times New Roman" w:hAnsi="Times New Roman" w:cs="Times New Roman"/>
          <w:sz w:val="24"/>
          <w:szCs w:val="24"/>
          <w:lang w:eastAsia="ru-RU"/>
        </w:rPr>
      </w:pPr>
      <w:r w:rsidRPr="000342B6">
        <w:rPr>
          <w:rFonts w:ascii="Times New Roman" w:eastAsia="Times New Roman" w:hAnsi="Times New Roman" w:cs="Times New Roman"/>
          <w:sz w:val="24"/>
          <w:szCs w:val="24"/>
          <w:lang w:eastAsia="ru-RU"/>
        </w:rP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0342B6" w:rsidRDefault="000342B6">
      <w:bookmarkStart w:id="0" w:name="_GoBack"/>
      <w:bookmarkEnd w:id="0"/>
    </w:p>
    <w:sectPr w:rsidR="00034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B6"/>
    <w:rsid w:val="0003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3666">
      <w:bodyDiv w:val="1"/>
      <w:marLeft w:val="0"/>
      <w:marRight w:val="0"/>
      <w:marTop w:val="0"/>
      <w:marBottom w:val="0"/>
      <w:divBdr>
        <w:top w:val="none" w:sz="0" w:space="0" w:color="auto"/>
        <w:left w:val="none" w:sz="0" w:space="0" w:color="auto"/>
        <w:bottom w:val="none" w:sz="0" w:space="0" w:color="auto"/>
        <w:right w:val="none" w:sz="0" w:space="0" w:color="auto"/>
      </w:divBdr>
      <w:divsChild>
        <w:div w:id="819350162">
          <w:marLeft w:val="0"/>
          <w:marRight w:val="0"/>
          <w:marTop w:val="0"/>
          <w:marBottom w:val="0"/>
          <w:divBdr>
            <w:top w:val="none" w:sz="0" w:space="0" w:color="auto"/>
            <w:left w:val="none" w:sz="0" w:space="0" w:color="auto"/>
            <w:bottom w:val="none" w:sz="0" w:space="0" w:color="auto"/>
            <w:right w:val="none" w:sz="0" w:space="0" w:color="auto"/>
          </w:divBdr>
        </w:div>
        <w:div w:id="1333484700">
          <w:marLeft w:val="0"/>
          <w:marRight w:val="0"/>
          <w:marTop w:val="0"/>
          <w:marBottom w:val="0"/>
          <w:divBdr>
            <w:top w:val="none" w:sz="0" w:space="0" w:color="auto"/>
            <w:left w:val="none" w:sz="0" w:space="0" w:color="auto"/>
            <w:bottom w:val="none" w:sz="0" w:space="0" w:color="auto"/>
            <w:right w:val="none" w:sz="0" w:space="0" w:color="auto"/>
          </w:divBdr>
        </w:div>
        <w:div w:id="2078748233">
          <w:marLeft w:val="0"/>
          <w:marRight w:val="0"/>
          <w:marTop w:val="0"/>
          <w:marBottom w:val="0"/>
          <w:divBdr>
            <w:top w:val="none" w:sz="0" w:space="0" w:color="auto"/>
            <w:left w:val="none" w:sz="0" w:space="0" w:color="auto"/>
            <w:bottom w:val="none" w:sz="0" w:space="0" w:color="auto"/>
            <w:right w:val="none" w:sz="0" w:space="0" w:color="auto"/>
          </w:divBdr>
        </w:div>
        <w:div w:id="992223101">
          <w:marLeft w:val="0"/>
          <w:marRight w:val="0"/>
          <w:marTop w:val="0"/>
          <w:marBottom w:val="0"/>
          <w:divBdr>
            <w:top w:val="none" w:sz="0" w:space="0" w:color="auto"/>
            <w:left w:val="none" w:sz="0" w:space="0" w:color="auto"/>
            <w:bottom w:val="none" w:sz="0" w:space="0" w:color="auto"/>
            <w:right w:val="none" w:sz="0" w:space="0" w:color="auto"/>
          </w:divBdr>
        </w:div>
        <w:div w:id="379137716">
          <w:marLeft w:val="0"/>
          <w:marRight w:val="0"/>
          <w:marTop w:val="0"/>
          <w:marBottom w:val="0"/>
          <w:divBdr>
            <w:top w:val="none" w:sz="0" w:space="0" w:color="auto"/>
            <w:left w:val="none" w:sz="0" w:space="0" w:color="auto"/>
            <w:bottom w:val="none" w:sz="0" w:space="0" w:color="auto"/>
            <w:right w:val="none" w:sz="0" w:space="0" w:color="auto"/>
          </w:divBdr>
        </w:div>
        <w:div w:id="1387023470">
          <w:marLeft w:val="0"/>
          <w:marRight w:val="0"/>
          <w:marTop w:val="0"/>
          <w:marBottom w:val="0"/>
          <w:divBdr>
            <w:top w:val="none" w:sz="0" w:space="0" w:color="auto"/>
            <w:left w:val="none" w:sz="0" w:space="0" w:color="auto"/>
            <w:bottom w:val="none" w:sz="0" w:space="0" w:color="auto"/>
            <w:right w:val="none" w:sz="0" w:space="0" w:color="auto"/>
          </w:divBdr>
        </w:div>
        <w:div w:id="1152329908">
          <w:marLeft w:val="0"/>
          <w:marRight w:val="0"/>
          <w:marTop w:val="0"/>
          <w:marBottom w:val="0"/>
          <w:divBdr>
            <w:top w:val="none" w:sz="0" w:space="0" w:color="auto"/>
            <w:left w:val="none" w:sz="0" w:space="0" w:color="auto"/>
            <w:bottom w:val="none" w:sz="0" w:space="0" w:color="auto"/>
            <w:right w:val="none" w:sz="0" w:space="0" w:color="auto"/>
          </w:divBdr>
        </w:div>
        <w:div w:id="166217908">
          <w:marLeft w:val="0"/>
          <w:marRight w:val="0"/>
          <w:marTop w:val="0"/>
          <w:marBottom w:val="0"/>
          <w:divBdr>
            <w:top w:val="none" w:sz="0" w:space="0" w:color="auto"/>
            <w:left w:val="none" w:sz="0" w:space="0" w:color="auto"/>
            <w:bottom w:val="none" w:sz="0" w:space="0" w:color="auto"/>
            <w:right w:val="none" w:sz="0" w:space="0" w:color="auto"/>
          </w:divBdr>
        </w:div>
        <w:div w:id="1222642563">
          <w:marLeft w:val="0"/>
          <w:marRight w:val="0"/>
          <w:marTop w:val="0"/>
          <w:marBottom w:val="0"/>
          <w:divBdr>
            <w:top w:val="none" w:sz="0" w:space="0" w:color="auto"/>
            <w:left w:val="none" w:sz="0" w:space="0" w:color="auto"/>
            <w:bottom w:val="none" w:sz="0" w:space="0" w:color="auto"/>
            <w:right w:val="none" w:sz="0" w:space="0" w:color="auto"/>
          </w:divBdr>
        </w:div>
        <w:div w:id="705452806">
          <w:marLeft w:val="0"/>
          <w:marRight w:val="0"/>
          <w:marTop w:val="0"/>
          <w:marBottom w:val="0"/>
          <w:divBdr>
            <w:top w:val="none" w:sz="0" w:space="0" w:color="auto"/>
            <w:left w:val="none" w:sz="0" w:space="0" w:color="auto"/>
            <w:bottom w:val="none" w:sz="0" w:space="0" w:color="auto"/>
            <w:right w:val="none" w:sz="0" w:space="0" w:color="auto"/>
          </w:divBdr>
        </w:div>
        <w:div w:id="441924048">
          <w:marLeft w:val="0"/>
          <w:marRight w:val="0"/>
          <w:marTop w:val="0"/>
          <w:marBottom w:val="0"/>
          <w:divBdr>
            <w:top w:val="none" w:sz="0" w:space="0" w:color="auto"/>
            <w:left w:val="none" w:sz="0" w:space="0" w:color="auto"/>
            <w:bottom w:val="none" w:sz="0" w:space="0" w:color="auto"/>
            <w:right w:val="none" w:sz="0" w:space="0" w:color="auto"/>
          </w:divBdr>
        </w:div>
        <w:div w:id="2012904103">
          <w:marLeft w:val="0"/>
          <w:marRight w:val="0"/>
          <w:marTop w:val="0"/>
          <w:marBottom w:val="0"/>
          <w:divBdr>
            <w:top w:val="none" w:sz="0" w:space="0" w:color="auto"/>
            <w:left w:val="none" w:sz="0" w:space="0" w:color="auto"/>
            <w:bottom w:val="none" w:sz="0" w:space="0" w:color="auto"/>
            <w:right w:val="none" w:sz="0" w:space="0" w:color="auto"/>
          </w:divBdr>
        </w:div>
        <w:div w:id="408382711">
          <w:marLeft w:val="0"/>
          <w:marRight w:val="0"/>
          <w:marTop w:val="0"/>
          <w:marBottom w:val="0"/>
          <w:divBdr>
            <w:top w:val="none" w:sz="0" w:space="0" w:color="auto"/>
            <w:left w:val="none" w:sz="0" w:space="0" w:color="auto"/>
            <w:bottom w:val="none" w:sz="0" w:space="0" w:color="auto"/>
            <w:right w:val="none" w:sz="0" w:space="0" w:color="auto"/>
          </w:divBdr>
        </w:div>
        <w:div w:id="1473675259">
          <w:marLeft w:val="0"/>
          <w:marRight w:val="0"/>
          <w:marTop w:val="0"/>
          <w:marBottom w:val="0"/>
          <w:divBdr>
            <w:top w:val="none" w:sz="0" w:space="0" w:color="auto"/>
            <w:left w:val="none" w:sz="0" w:space="0" w:color="auto"/>
            <w:bottom w:val="none" w:sz="0" w:space="0" w:color="auto"/>
            <w:right w:val="none" w:sz="0" w:space="0" w:color="auto"/>
          </w:divBdr>
        </w:div>
        <w:div w:id="208425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 Павел Валерьевич</dc:creator>
  <cp:lastModifiedBy>Карпухин Павел Валерьевич</cp:lastModifiedBy>
  <cp:revision>1</cp:revision>
  <cp:lastPrinted>2014-07-16T10:11:00Z</cp:lastPrinted>
  <dcterms:created xsi:type="dcterms:W3CDTF">2014-07-16T10:11:00Z</dcterms:created>
  <dcterms:modified xsi:type="dcterms:W3CDTF">2014-07-16T10:11:00Z</dcterms:modified>
</cp:coreProperties>
</file>